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LuftPersV — Voraussetzungen für den Erwerb der Ausbildungserlaubnis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25.01.2022 (konsolidierte Textfassung, kein amtliches Inkrafttretensdatum)</w:t>
      </w:r>
    </w:p>
    <w:p>
      <w:r>
        <w:t xml:space="preserve">Die Voraussetzungen für den Erwerb der Erlaubnis zur Ausbildung von erlaubnispflichtigem Personal richten sich für</w:t>
      </w:r>
    </w:p>
    <w:p>
      <w:pPr>
        <w:ind w:left="420"/>
      </w:pPr>
      <w:r>
        <w:t xml:space="preserve">1. zugelassene Ausbildungsorganisationen nach der Verordnung (EU) Nr. 1178/2011,</w:t>
      </w:r>
    </w:p>
    <w:p>
      <w:pPr>
        <w:ind w:left="420"/>
      </w:pPr>
      <w:r>
        <w:t xml:space="preserve">2. genehmigte Ausbildungseinrichtungen nach dieser Verordnung,</w:t>
      </w:r>
    </w:p>
    <w:p>
      <w:pPr>
        <w:ind w:left="420"/>
      </w:pPr>
      <w:r>
        <w:t xml:space="preserve">3. Ausbildungsbetriebe für die Ausbildung nach § 106 nach dieser Verordnung,</w:t>
      </w:r>
    </w:p>
    <w:p>
      <w:pPr>
        <w:ind w:left="420"/>
      </w:pPr>
      <w:r>
        <w:t xml:space="preserve">4. Ausbildungsbetriebe für freigabeberechtigtes Personal nach der Verordnung (EU) Nr. 1321/2014.</w:t>
      </w:r>
    </w:p>
    <w:p>
      <w:r>
        <w:rPr>
          <w:color w:val="555555"/>
          <w:sz w:val="17"/>
        </w:rPr>
        <w:t xml:space="preserve">Zitiervorschlag: § 24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