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LuftPersV — Arten der Erlaubnis und Sonderregelungen der Erlaubnispflicht</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Erlaubnisse sind:</w:t>
      </w:r>
    </w:p>
    <w:p>
      <w:pPr>
        <w:ind w:left="420"/>
      </w:pPr>
      <w:r>
        <w:t xml:space="preserve">1. die Lizenz für Luftfahrzeugführer nach § 1 Nummer 1,</w:t>
      </w:r>
    </w:p>
    <w:p>
      <w:pPr>
        <w:ind w:left="420"/>
      </w:pPr>
      <w:r>
        <w:t xml:space="preserve">2. der Luftfahrerschein oder der Ausweis für Personal nach § 1 Nummer 2 bis 6,</w:t>
      </w:r>
    </w:p>
    <w:p>
      <w:pPr>
        <w:ind w:left="420"/>
      </w:pPr>
      <w:r>
        <w:t xml:space="preserve">3. die Flugbegleiterbescheinigung für Personal nach § 1 Nummer 9,</w:t>
      </w:r>
    </w:p>
    <w:p>
      <w:pPr>
        <w:ind w:left="420"/>
      </w:pPr>
      <w:r>
        <w:t xml:space="preserve">4. der Ausweis für Prüfer von Luftfahrtgerät für Personal nach § 1 Nummer 7 und</w:t>
      </w:r>
    </w:p>
    <w:p>
      <w:pPr>
        <w:ind w:left="420"/>
      </w:pPr>
      <w:r>
        <w:t xml:space="preserve">5. die Lizenz für freigabeberechtigtes Personal nach § 1 Nummer 8.</w:t>
      </w:r>
    </w:p>
    <w:p>
      <w:r>
        <w:t xml:space="preserve">(2) Technisches Personal der Instandhaltungsbetriebe und der kombinierten Lufttüchtigkeitsorganisationen sowie unabhängiges freigabeberechtigtes Personal bedarf für das Rollen eines Luftfahrzeugs, das sich mit eigener Kraft fortbewegt, keiner Erlaubnis, wenn es das Luftfahrzeug insoweit beherrscht und von dem Luftfahrzeughalter oder von der Organisation, die die Aufrechterhaltung der Lufttüchtigkeit führt und unter deren Verantwortung das Luftfahrzeug gerollt wird, schriftlich oder elektronisch mit dem Rollen beauftragt wird. Das Gleiche gilt für Luftfahrzeugführer, deren Lizenz die Musterberechtigung für das betreffende Muster nicht umfasst.</w:t>
      </w:r>
    </w:p>
    <w:p>
      <w:r>
        <w:t xml:space="preserve">(3) Absatz 2 gilt nicht für Luftfahrzeuge mit vertikaler Start- und Landefähigkeit (Kipprotorflugzeug) und Hubschrauber, sofern zum Rollen Schwebeflugmanöver durchgeführt werden müssen. Das Luftfahrt-Bundesamt kann für Instandhaltungsbetriebe, die diese Tätigkeiten ausführen, Ausnahmen zulassen.</w:t>
      </w:r>
    </w:p>
    <w:p>
      <w:r>
        <w:t xml:space="preserve">(4) An Betriebsstätten oder Standorten im Ausland beschäftigtes Personal, das für die Freigabe nach Instandhaltung von Flugmotoren, Bordhilfsmotoren, Luftschrauben und Flugsicherungsausrüstung zuständig ist, bedarf keiner Erlaubnis nach § 1 Nummer 7, wenn das Luftfahrt-Bundesamt festgestellt hat, dass dieses Personal über eine Qualifikation verfügt, die den für den Erwerb der Erlaubnis für Prüfer von Luftfahrtgerät Klasse 4 erforderlichen fachlichen Voraussetzungen gemäß § 106 vergleichbar ist.</w:t>
      </w:r>
    </w:p>
    <w:p>
      <w:r>
        <w:rPr>
          <w:color w:val="555555"/>
          <w:sz w:val="17"/>
        </w:rPr>
        <w:t xml:space="preserve">Zitiervorschlag: § 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