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109 LuftPersV — Prüfung</w:t>
      </w:r>
    </w:p>
    <w:p>
      <w:r>
        <w:rPr>
          <w:color w:val="555555"/>
          <w:sz w:val="18"/>
        </w:rPr>
        <w:t xml:space="preserve">Verordnung über Luftfahrtpersonal</w:t>
      </w:r>
    </w:p>
    <w:p>
      <w:r>
        <w:rPr>
          <w:color w:val="555555"/>
          <w:sz w:val="18"/>
        </w:rPr>
        <w:t xml:space="preserve">Stand: 25.01.2022 (konsolidierte Textfassung, kein amtliches Inkrafttretensdatum)</w:t>
      </w:r>
    </w:p>
    <w:p>
      <w:r>
        <w:t xml:space="preserve">Der Bewerber hat in einer Prüfung nachzuweisen, dass er nach seinem fachlichen Wissen und seinem praktischen Können die Anforderungen erfüllt, die an einen Prüfer von Luftfahrtgerät zu stellen sind.</w:t>
      </w:r>
    </w:p>
    <w:p>
      <w:r>
        <w:rPr>
          <w:color w:val="555555"/>
          <w:sz w:val="17"/>
        </w:rPr>
        <w:t xml:space="preserve">Zitiervorschlag: § 109 LuftPersV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https://recht.nulegal.eu/gesetze/LuftPersV/109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