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LuftPersV — Musterberechtigung für Prüfer von Luftfahrtgerät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(1) Prüfer von Luftfahrtgerät der Klasse 4 bedürfen für die Ausübung der Prüftätigkeit an Luftfahrtgerät einer Musterberechtigung. Für Prüfer von Luftfahrtgerät der Klasse 5 ist eine Musterberechtigung nicht vorgesehen.</w:t>
      </w:r>
    </w:p>
    <w:p>
      <w:r>
        <w:t xml:space="preserve">(2) Die Musterberechtigung wird durch Eintragung in den Ausweis für Prüfer von Luftfahrtgerät erteilt. Die Musterberechtigung kann mit Auflagen versehen werden.</w:t>
      </w:r>
    </w:p>
    <w:p>
      <w:r>
        <w:t xml:space="preserve">(3) Für die Erteilung der Musterberechtigung gilt die fachliche Voraussetzung nach § 106 Absatz 1 Nummer 1 Buchstabe d.</w:t>
      </w:r>
    </w:p>
    <w:p>
      <w:r>
        <w:t xml:space="preserve">(4) Die Erlaubnisbehörde kann die Erteilung der Musterberechtigung von einer theoretischen und praktischen Prüfung oder von einer Überprüfung durch einen von ihr bestimmten Sachverständigen abhängig machen.</w:t>
      </w:r>
    </w:p>
    <w:p>
      <w:r>
        <w:t xml:space="preserve">(5) Liegen technische Unterlagen für den Betrieb und die Instandhaltung des Musters nicht in deutscher Sprache vor, so hat der Bewerber bei der Prüfung oder Überprüfung nach Absatz 4 nachzuweisen, dass er diese technischen Unterlagen lesen und verstehen kann.</w:t>
      </w:r>
    </w:p>
    <w:p>
      <w:r>
        <w:t xml:space="preserve">(6) In besonderen Fällen, insbesondere bei Neuentwicklungen oder historischen Mustern, können Musterberechtigungen ohne die Voraussetzungen der Absätze 3 und 4 erteilt werden, wenn hierdurch die Sicherheit des Luftverkehrs und die öffentliche Sicherheit und Ordnung nicht gefährdet werden.</w:t>
      </w:r>
    </w:p>
    <w:p>
      <w:r>
        <w:t xml:space="preserve">(7) Die Erlaubnisbehörde kann für die Erlaubnis der Klasse 4 eine Sammeleintragung für eine größere Anzahl von Einzelmustern, die ähnlich in Aufbau, Leistung und Funktion sind, erteilen.</w:t>
      </w:r>
    </w:p>
    <w:p>
      <w:r>
        <w:rPr>
          <w:color w:val="555555"/>
          <w:sz w:val="17"/>
        </w:rPr>
        <w:t xml:space="preserve">Zitiervorschlag: § 105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