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LuftPersV — Voraussetzungen für die Erneuerung von Erlaubnissen und Berechtigungen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(1) Für die Erneuerung einer Erlaubnis, einschließlich der Berechtigungen, müssen die Voraussetzungen des § 16 fortbestehen. In den Fällen des § 7 Absatz 1 Nummer 4 des Luftsicherheitsgesetzes ist eine gültige Bescheinigung über das Ergebnis der Zuverlässigkeitsüberprüfung vorzulegen.</w:t>
      </w:r>
    </w:p>
    <w:p>
      <w:r>
        <w:t xml:space="preserve">(2) Die Erneuerung von Ausweisen für Prüfer von Luftfahrtgerät richtet sich nach § 110. Die Erneuerung von Lizenzen für freigabeberechtigtes Personal richtet sich nach Anhang III der Verordnung (EU) Nr. 1321/2014. Absatz 1 Satz 2 gilt entsprechend.</w:t>
      </w:r>
    </w:p>
    <w:p>
      <w:r>
        <w:t xml:space="preserve">(3) Personen, die am Flugfunk teilnehmen, haben die Neubewertung ihrer Sprachkenntnisse nach Anhang I FCL.055 und Anlage 2 der Verordnung (EU) Nr. 1178/2011 nachzuweisen. Die Neubewertung wird von einer nach § 125a anerkannten Stelle vorgenommen.</w:t>
      </w:r>
    </w:p>
    <w:p>
      <w:r>
        <w:rPr>
          <w:color w:val="555555"/>
          <w:sz w:val="17"/>
        </w:rPr>
        <w:t xml:space="preserve">Zitiervorschlag: § 10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