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LuftGerPV1998DV 3 — Geltungsbereich</w:t>
      </w:r>
    </w:p>
    <w:p>
      <w:r>
        <w:rPr>
          <w:color w:val="555555"/>
          <w:sz w:val="18"/>
        </w:rPr>
        <w:t xml:space="preserve">3. DVLuftGerPV</w:t>
      </w:r>
    </w:p>
    <w:p>
      <w:r>
        <w:rPr>
          <w:color w:val="555555"/>
          <w:sz w:val="18"/>
        </w:rPr>
        <w:t xml:space="preserve">Historische Fassung: Stand 10.06.2019 bis 24.06.2021. Dies ist nicht die aktuelle Fassung.</w:t>
      </w:r>
    </w:p>
    <w:p>
      <w:r>
        <w:t xml:space="preserve">Diese Verordnung regelt die Anerkennung von Prüfstellen, die ermächtigt sind, gemäß § 10a der Verordnung zur Prüfung von Luftfahrtgerät Musterprüfungen von Luftsportgerät vorzunehmen.</w:t>
      </w:r>
    </w:p>
    <w:p>
      <w:r>
        <w:rPr>
          <w:color w:val="555555"/>
          <w:sz w:val="17"/>
        </w:rPr>
        <w:t xml:space="preserve">Zitiervorschlag: § 1 LuftGerPV1998DV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