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LuftGerPV1998DV 1 — Anerkennung der Herstellungsnachweise anderer Stellen</w:t>
      </w:r>
    </w:p>
    <w:p>
      <w:r>
        <w:rPr>
          <w:color w:val="555555"/>
          <w:sz w:val="18"/>
        </w:rPr>
        <w:t xml:space="preserve">Erste Durchführungsverordnung zur Verordnung zur Prüfung von Luftfahrtgerät</w:t>
      </w:r>
    </w:p>
    <w:p>
      <w:r>
        <w:rPr>
          <w:color w:val="555555"/>
          <w:sz w:val="18"/>
        </w:rPr>
        <w:t xml:space="preserve">Historische Fassung: Stand 10.06.2019 bis 20.11.2020. Dies ist nicht die aktuelle Fassung.</w:t>
      </w:r>
    </w:p>
    <w:p>
      <w:r>
        <w:t xml:space="preserve">Die nach § 5 Abs. 1 LuftGerPV geforderte umfassende Nachprüfung kann auch eine Instandhaltungsprüfung nach § 11 Abs. 2 LuftGerPV sein.</w:t>
      </w:r>
    </w:p>
    <w:p>
      <w:r>
        <w:rPr>
          <w:color w:val="555555"/>
          <w:sz w:val="17"/>
        </w:rPr>
        <w:t xml:space="preserve">Zitiervorschlag: § 12 LuftGerPV1998DV 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https://recht.nulegal.eu/gesetze/LuftGerPV1998DV%201/12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LuftGerPV1998DV 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