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LuftBODV 4 — Ordnungswidrigkeiten</w:t>
      </w:r>
    </w:p>
    <w:p>
      <w:r>
        <w:rPr>
          <w:color w:val="555555"/>
          <w:sz w:val="18"/>
        </w:rPr>
        <w:t xml:space="preserve">Vierte Durchführungsverordnung zur Betriebsordnung für Luftfahrtgerät (Ausrüstung und Betrieb von Heißluftballonen und Heißluft-Luftschiffen)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58 Abs. 1 Nr. 10 des Luftverkehrsgesetzes handelt, wer vorsätzlich oder fahrlässig</w:t>
      </w:r>
    </w:p>
    <w:p>
      <w:pPr>
        <w:ind w:left="420"/>
      </w:pPr>
      <w:r>
        <w:t xml:space="preserve">1. als Luftfahrzeugführer entgegen § 3 eine nicht ausreichende Betriebsstoffreserve mitführt;</w:t>
      </w:r>
    </w:p>
    <w:p>
      <w:pPr>
        <w:ind w:left="420"/>
      </w:pPr>
      <w:r>
        <w:t xml:space="preserve">2. als Luftfahrzeugführer Fahrten mit Ballonen oder Luftschiffen durchführt und die in den §§ 4, 6 bzw. 12 vorgeschriebene Ausrüstung nicht mitführt;</w:t>
      </w:r>
    </w:p>
    <w:p>
      <w:pPr>
        <w:ind w:left="420"/>
      </w:pPr>
      <w:r>
        <w:t xml:space="preserve">3. als Luftfahrzeugführer, Halter oder Betriebsleiter entgegen § 8 Fahrten durchführt, bei denen der Start früher als 90 Minuten vor Sonnenaufgang erfolgt;</w:t>
      </w:r>
    </w:p>
    <w:p>
      <w:pPr>
        <w:ind w:left="420"/>
      </w:pPr>
      <w:r>
        <w:t xml:space="preserve">4. als Halter oder Betriebsleiter einen Ballon oder ein Luftschiff ohne die für die Flugdurchführung in den §§ 4, 6 bzw. 12 geforderte Ausrüstung betreibt;</w:t>
      </w:r>
    </w:p>
    <w:p>
      <w:pPr>
        <w:ind w:left="420"/>
      </w:pPr>
      <w:r>
        <w:t xml:space="preserve">5. als verantwortlicher Luftfahrzeugführer entgegen § 16 nicht sicherstellt, daß die Fluggäste mit der Unterbringung und dem Gebrauch der Sicherheits- und Rettungsausrüstung vertraut gemacht werden.</w:t>
      </w:r>
    </w:p>
    <w:p>
      <w:r>
        <w:rPr>
          <w:color w:val="555555"/>
          <w:sz w:val="17"/>
        </w:rPr>
        <w:t xml:space="preserve">Zitiervorschlag: § 17 LuftBODV 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https://recht.nulegal.eu/gesetze/LuftBODV%204/17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