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44 LuftBO — Aufgaben des Flugdienstberaters</w:t>
      </w:r>
    </w:p>
    <w:p>
      <w:r>
        <w:rPr>
          <w:color w:val="555555"/>
          <w:sz w:val="18"/>
        </w:rPr>
        <w:t xml:space="preserve">Betriebsordnung für Luftfahrtgerät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Der Unternehmer kann einen Flugdienstberater für die Wahrnehmung der folgenden Aufgaben bestellen:</w:t>
      </w:r>
    </w:p>
    <w:p>
      <w:pPr>
        <w:ind w:left="420"/>
      </w:pPr>
      <w:r>
        <w:t xml:space="preserve">1. Unterstützung des verantwortlichen Luftfahrzeugführers bei der Flugvorbereitung;</w:t>
      </w:r>
    </w:p>
    <w:p>
      <w:pPr>
        <w:ind w:left="420"/>
      </w:pPr>
      <w:r>
        <w:t xml:space="preserve">2. Versorgung des verantwortlichen Luftfahrzeugführers auf der Strecke mit Informationen, die für die sichere Durchführung des Fluges von Bedeutung sein können;</w:t>
      </w:r>
    </w:p>
    <w:p>
      <w:pPr>
        <w:ind w:left="420"/>
      </w:pPr>
      <w:r>
        <w:t xml:space="preserve">3. Einleitung von Maßnahmen, die im Flugbetriebshandbuch für Notfälle vorgesehen sind.</w:t>
      </w:r>
    </w:p>
    <w:p>
      <w:r>
        <w:t xml:space="preserve">(2) Der Flugdienstberater darf nur für Verkehrsgebiete eingesetzt werden, für die er über ausreichende Kenntnisse der Bodendienste und -einrichtungen, der zu beachtenden Gesetze und Vorschriften und der anzuwendenden Verfahren sowie der eingesetzten Luftfahrzeugmuster verfügt.</w:t>
      </w:r>
    </w:p>
    <w:p>
      <w:r>
        <w:t xml:space="preserve">(3) Der Unternehmer hat für den Flugdienstberater die höchstzulässigen Dienstzeiten sowie angemessenen Ruhezeiten entsprechend § 42 Abs. 6 festzulegen.</w:t>
      </w:r>
    </w:p>
    <w:p>
      <w:r>
        <w:rPr>
          <w:color w:val="555555"/>
          <w:sz w:val="17"/>
        </w:rPr>
        <w:t xml:space="preserve">Zitiervorschlag: § 44 LuftBO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https://recht.nulegal.eu/gesetze/LuftBO/44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