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LuftBO — Aufenthalt im Führerraum</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Im Führerraum dürfen sich außer der Flugbesatzung andere Mitglieder der Besatzung und Angehörige der Luftfahrtbehörden und des Unternehmens aufhalten, wenn die Wahrnehmung dienstlicher Aufgaben es erfordert. Anderen Personen darf der verantwortliche Luftfahrzeugführer den Aufenthalt nur gestatten, wenn er sich selbst im Führerraum befindet.</w:t>
      </w:r>
    </w:p>
    <w:p>
      <w:r>
        <w:t xml:space="preserve">(2) Angehörige der Genehmigungs- oder Aufsichtsbehörde sowie der für die Erteilung der Erlaubnisse der Flugbesatzung zuständigen Erlaubnisbehörde können verlangen, daß der verantwortliche Luftfahrzeugführer ihnen einen Sitz im Führerraum, der nicht von einem diensthabenden Mitglied der Mindestflugbesatzung in Anspruch genommen wird, zuweist, wenn die Wahrnehmung dienstlicher Aufgaben es erfordert.</w:t>
      </w:r>
    </w:p>
    <w:p>
      <w:r>
        <w:rPr>
          <w:color w:val="555555"/>
          <w:sz w:val="17"/>
        </w:rPr>
        <w:t xml:space="preserve">Zitiervorschlag: § 43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