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LuftBO — Flugbetriebspersonal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dafür zu sorgen, daß eine nach der Luftverkehrs-Zulassungs-Ordnung erlaubnispflichtige Tätigkeit nur von Personen ausgeübt wird, die eine gültige Erlaubnis nach der Verordnung über Luftfahrtpersonal besitzen.</w:t>
      </w:r>
    </w:p>
    <w:p>
      <w:r>
        <w:t xml:space="preserve">(2) Der Unternehmer muß das Personal eingehend in die ihm übertragenen Aufgaben und Pflichten einweisen. Das gilt insbesondere bei Einführung neuer Luftfahrzeugmuster und für Flüge auf neuen Strecken.</w:t>
      </w:r>
    </w:p>
    <w:p>
      <w:r>
        <w:rPr>
          <w:color w:val="555555"/>
          <w:sz w:val="17"/>
        </w:rPr>
        <w:t xml:space="preserve">Zitiervorschlag: § 40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