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LuftBO — Zusammensetzung der Flugbesatzung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Zusammensetzung der Flugbesatzung eines Luftfahrzeugs muß mindestens den im Flughandbuch und in anderen Betriebsanweisungen enthaltenen Forderungen entsprechen.</w:t>
      </w:r>
    </w:p>
    <w:p>
      <w:r>
        <w:t xml:space="preserve">(2) Für Flüge nach Instrumentenflugregeln muß die Flugbesatzung mindestens aus zwei zur Führung und Bedienung des Luftfahrzeugs nach Instrumentenflugregeln berechtigten Luftfahrzeugführern bestehen.</w:t>
      </w:r>
    </w:p>
    <w:p>
      <w:r>
        <w:t xml:space="preserve">(3) In Luftfahrzeugen, die mit nicht mehr als neun Fluggastsitzen ausgerüstet sind, ist abweichend von Absatz 2 ein zweiter Luftfahrzeugführer nicht erforderlich, wenn</w:t>
      </w:r>
    </w:p>
    <w:p>
      <w:pPr>
        <w:ind w:left="420"/>
      </w:pPr>
      <w:r>
        <w:t xml:space="preserve">1. an seiner Stelle eine Person den Sprechfunk ausübt, welche die Berechtigung zur Ausübung des Flugfunkdienstes in englischer Sprache bei Flügen nach Instrumentenflugregeln besitzt, oder</w:t>
      </w:r>
    </w:p>
    <w:p>
      <w:pPr>
        <w:ind w:left="420"/>
      </w:pPr>
      <w:r>
        <w:t xml:space="preserve">2. der verantwortliche Luftfahrzeugführer durch einen betriebsbereiten Flugregler, der mindestens über eine Höhen- und Kurshaltung verfügt, so entlastet wird, daß er das Luftfahrzeug allein sicher führen und bedienen kann.</w:t>
      </w:r>
    </w:p>
    <w:p>
      <w:r>
        <w:t xml:space="preserve">(4) Für Flugzeuge mit Turbinenantrieb und für Drehflügler kann das Luftfahrt-Bundesamt über Absatz 3 Nr. 1 und 2 hinausgehende Anforderungen an die Ausrüstung des Luftfahrzeuges und an die Flugbesatzung festlegen, wenn es die Sicherheit des Luftverkehrs erfordert und die Führung des Luftfahrzeuges dadurch erleichtert wird.</w:t>
      </w:r>
    </w:p>
    <w:p>
      <w:r>
        <w:rPr>
          <w:color w:val="555555"/>
          <w:sz w:val="17"/>
        </w:rPr>
        <w:t xml:space="preserve">Zitiervorschlag: § 32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