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LuKrFrühErkV</w:t>
      </w:r>
    </w:p>
    <w:p>
      <w:r>
        <w:rPr>
          <w:color w:val="555555"/>
          <w:sz w:val="18"/>
        </w:rPr>
        <w:t xml:space="preserve">Lungenkrebs-Früherkennungs-Verordnung</w:t>
      </w:r>
    </w:p>
    <w:p>
      <w:r>
        <w:rPr>
          <w:color w:val="555555"/>
          <w:sz w:val="18"/>
        </w:rPr>
        <w:t xml:space="preserve">Stand: 01.07.2024 (konsolidierte Textfassung, kein amtliches Inkrafttretensdatum)</w:t>
      </w:r>
    </w:p>
    <w:p>
      <w:r>
        <w:t xml:space="preserve">Auf Grund des § 84 Absatz 2 des Strahlenschutzgesetzes, der zuletzt durch Artikel 248 Nummer 1 der Elften Zuständigkeitsanpassungsverordnung vom 19. Juni 2020 (BGBl. I S. 1328) geändert worden ist, in Verbindung mit § 1 Absatz 2 des Zuständigkeitsanpassungsgesetzes vom 16. August 2002 (BGBl. I S. 3165) und dem Organisationserlass des Bundeskanzlers vom 8. Dezember 2021 (BGBl. I S. 5176) verordnet das Bundesministerium für Umwelt, Naturschutz, nukleare Sicherheit und Verbraucherschutz:</w:t>
      </w:r>
    </w:p>
    <w:p>
      <w:r>
        <w:rPr>
          <w:color w:val="555555"/>
          <w:sz w:val="17"/>
        </w:rPr>
        <w:t xml:space="preserve">Zitiervorschlag: Eingangsformel LuKrFrühErkV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https://recht.nulegal.eu/gesetze/LuKrFr%C3%BChErkV/eingangsformel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