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LuKrFrühErkV — Zulässigkeit von Untersuchungen zur Lungenkrebsfrüherkennung</w:t>
      </w:r>
    </w:p>
    <w:p>
      <w:r>
        <w:rPr>
          <w:color w:val="555555"/>
          <w:sz w:val="18"/>
        </w:rPr>
        <w:t xml:space="preserve">Lungenkrebs-Früherkennungs-Verordnung</w:t>
      </w:r>
    </w:p>
    <w:p>
      <w:r>
        <w:rPr>
          <w:color w:val="555555"/>
          <w:sz w:val="18"/>
        </w:rPr>
        <w:t xml:space="preserve">Stand: 01.07.2024 (konsolidierte Textfassung, kein amtliches Inkrafttretensdatum)</w:t>
      </w:r>
    </w:p>
    <w:p>
      <w:r>
        <w:t xml:space="preserve">(1) Die Untersuchung der Lunge mittels Niedrigdosis-Computertomographie zur Lungenkrebsfrüherkennung ist zulässig bei Personen,</w:t>
      </w:r>
    </w:p>
    <w:p>
      <w:pPr>
        <w:ind w:left="420"/>
      </w:pPr>
      <w:r>
        <w:t xml:space="preserve">1. die das 50., aber noch nicht das 76. Lebensjahr vollendet haben,</w:t>
      </w:r>
    </w:p>
    <w:p>
      <w:pPr>
        <w:ind w:left="420"/>
      </w:pPr>
      <w:r>
        <w:t xml:space="preserve">2. bei denen die letzte Untersuchung der Lunge mittels Computertomographie, die qualitativ zur Befundung im Hinblick auf ein Lungenkarzinom geeignet gewesen ist, mindestens zwölf Monate zurückliegt,</w:t>
      </w:r>
    </w:p>
    <w:p>
      <w:pPr>
        <w:ind w:left="420"/>
      </w:pPr>
      <w:r>
        <w:t xml:space="preserve">3. die über einen Bericht einer Person, die die Anforderungen nach § 6 Absatz 3 erfüllt, verfügen, aus dem Folgendes hervorgeht:</w:t>
      </w:r>
    </w:p>
    <w:p>
      <w:pPr>
        <w:ind w:left="780"/>
      </w:pPr>
      <w:r>
        <w:t xml:space="preserve">a) ein Zigarettenkonsum</w:t>
      </w:r>
    </w:p>
    <w:p>
      <w:pPr>
        <w:ind w:left="1140"/>
      </w:pPr>
      <w:r>
        <w:t xml:space="preserve">aa) mit einer Dauer von mindestens 25 Jahren, wobei die Jahre vor einer vollständigen Unterbrechung des Rauchens und die Jahre der vollständigen Unterbrechung selbst nur mitgezählt werden, wenn die Unterbrechung weniger als zehn Jahre beträgt, und</w:t>
      </w:r>
    </w:p>
    <w:p>
      <w:pPr>
        <w:ind w:left="1140"/>
      </w:pPr>
      <w:r>
        <w:t xml:space="preserve">bb) von mindestens 15 Packungsjahren sowie</w:t>
      </w:r>
    </w:p>
    <w:p>
      <w:pPr>
        <w:ind w:left="780"/>
      </w:pPr>
      <w:r>
        <w:t xml:space="preserve">b) ein medizinisches Eignungsprofil der zu untersuchenden Person und die hierfür relevanten anamnestischen Daten und</w:t>
      </w:r>
    </w:p>
    <w:p>
      <w:pPr>
        <w:ind w:left="420"/>
      </w:pPr>
      <w:r>
        <w:t xml:space="preserve">4. die durch eine Person, die die Anforderungen nach § 6 Absatz 3 erfüllt, in einem mündlichen Gespräch und durch Aushändigung von Informationen in Textform über Folgendes informiert wurden:</w:t>
      </w:r>
    </w:p>
    <w:p>
      <w:pPr>
        <w:ind w:left="780"/>
      </w:pPr>
      <w:r>
        <w:t xml:space="preserve">a) den Nutzen der Untersuchung zur Lungenkrebsfrüherkennung,</w:t>
      </w:r>
    </w:p>
    <w:p>
      <w:pPr>
        <w:ind w:left="780"/>
      </w:pPr>
      <w:r>
        <w:t xml:space="preserve">b) das mögliche Auftreten und die möglichen Auswirkungen falsch-positiver und falsch-negativer Ergebnisse der Untersuchung zur Lungenkrebsfrüherkennung,</w:t>
      </w:r>
    </w:p>
    <w:p>
      <w:pPr>
        <w:ind w:left="780"/>
      </w:pPr>
      <w:r>
        <w:t xml:space="preserve">c) das weitere Verfahren zur Abklärung im Fall von abklärungsbedürftigen Befunden, insbesondere über die Risiken und Belastungen der Abklärungsuntersuchungen, und</w:t>
      </w:r>
    </w:p>
    <w:p>
      <w:pPr>
        <w:ind w:left="780"/>
      </w:pPr>
      <w:r>
        <w:t xml:space="preserve">d) die Gefahr der Überdiagnose und der Übertherapie.</w:t>
      </w:r>
    </w:p>
    <w:p>
      <w:pPr>
        <w:ind w:left="420"/>
      </w:pPr>
      <w:r>
        <w:t xml:space="preserve">In den Informationen in Textform ist darüber hinaus auf das Strahlenrisiko hinzuweisen. Sonstige Aufklärungs- und Informationspflichten bleiben unberührt.</w:t>
      </w:r>
    </w:p>
    <w:p>
      <w:r>
        <w:t xml:space="preserve">(2) Abweichend von Absatz 1 Satz 1 Nummer 2 ist nach einem kontrollbedürftigen Befund eine Untersuchung zur Lungenkrebsfrüherkennung mittels Niedrigdosis-Computertomographie vor Ablauf von zwölf Monaten zulässig.</w:t>
      </w:r>
    </w:p>
    <w:p>
      <w:r>
        <w:rPr>
          <w:color w:val="555555"/>
          <w:sz w:val="17"/>
        </w:rPr>
        <w:t xml:space="preserve">Zitiervorschlag: § 2 LuKrFrühErkV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https://recht.nulegal.eu/gesetze/LuKrFr%C3%BChErkV/2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LuKrFrühErkV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