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LuKIFG — Verwaltungsvereinbarung und Durchführung des Gesetzes seitens des Bundes</w:t>
      </w:r>
    </w:p>
    <w:p>
      <w:r>
        <w:rPr>
          <w:color w:val="555555"/>
          <w:sz w:val="18"/>
        </w:rPr>
        <w:t xml:space="preserve">Länder-und-Kommunal-Infrastrukturfinanzierungsgesetz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(1) Ergänzende Bestimmungen zu den §§ 2 bis 8 sowie Einzelheiten des Verfahrens zur Durchführung dieses Gesetzes werden im Rahmen einer Verwaltungsvereinbarung geregelt. Die Inanspruchnahme der Mittel ist an das Inkrafttreten der Verwaltungsvereinbarung gebunden.</w:t>
      </w:r>
    </w:p>
    <w:p>
      <w:r>
        <w:t xml:space="preserve">(2) Mit der bundesseitigen Durchführung des Gesetzes wird das Bundesministerium der Finanzen betraut.</w:t>
      </w:r>
    </w:p>
    <w:p>
      <w:r>
        <w:rPr>
          <w:color w:val="555555"/>
          <w:sz w:val="17"/>
        </w:rPr>
        <w:t xml:space="preserve">Zitiervorschlag: § 9 LuKIFG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https://recht.nulegal.eu/gesetze/LuKIFG/9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