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LuKIFG — Inkrafttreten</w:t>
      </w:r>
    </w:p>
    <w:p>
      <w:r>
        <w:rPr>
          <w:color w:val="555555"/>
          <w:sz w:val="18"/>
        </w:rPr>
        <w:t xml:space="preserve">Länder-und-Kommunal-Infrastrukturfinanzierungsgesetz</w:t>
      </w:r>
    </w:p>
    <w:p>
      <w:r>
        <w:rPr>
          <w:color w:val="555555"/>
          <w:sz w:val="18"/>
        </w:rPr>
        <w:t xml:space="preserve">Stand: 24.10.2025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11 LuKIFG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https://recht.nulegal.eu/gesetze/LuKIFG/11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