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LuKIFG — Ziel und Volumen der finanziellen Unterstützung des Bundes</w:t>
      </w:r>
    </w:p>
    <w:p>
      <w:r>
        <w:rPr>
          <w:color w:val="555555"/>
          <w:sz w:val="18"/>
        </w:rPr>
        <w:t xml:space="preserve">Länder-und-Kommunal-Infrastrukturfinanzierungsgesetz</w:t>
      </w:r>
    </w:p>
    <w:p>
      <w:r>
        <w:rPr>
          <w:color w:val="555555"/>
          <w:sz w:val="18"/>
        </w:rPr>
        <w:t xml:space="preserve">Stand: 24.10.2025 (konsolidierte Textfassung, kein amtliches Inkrafttretensdatum)</w:t>
      </w:r>
    </w:p>
    <w:p>
      <w:r>
        <w:t xml:space="preserve">Mit dem Ziel der Behebung von Defiziten im Bereich der öffentlichen Infrastruktur und der Schaffung von Wirtschaftswachstum überlässt der Bund den Ländern gemäß Artikel 143h Absatz 2 Satz 1 des Grundgesetzes einen Betrag von insgesamt 100 Milliarden Euro aus dem Sondervermögen Infrastruktur und Klimaneutralität zur Finanzierung von Sachinvestitionen in Infrastruktur, die in die Aufgabenzuständigkeit der Länder und Kommunen fällt.</w:t>
      </w:r>
    </w:p>
    <w:p>
      <w:r>
        <w:rPr>
          <w:color w:val="555555"/>
          <w:sz w:val="17"/>
        </w:rPr>
        <w:t xml:space="preserve">Zitiervorschlag: § 1 LuKIFG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https://recht.nulegal.eu/gesetze/LuKIFG/1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