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LplV (Brandenburg) — Gerichtliches Verfahren</w:t>
      </w:r>
    </w:p>
    <w:p>
      <w:r>
        <w:rPr>
          <w:color w:val="555555"/>
          <w:sz w:val="18"/>
        </w:rPr>
        <w:t xml:space="preserve">Landesplanungsvertrag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Gemeinsame Landesplanungsabteilung ist fähig, an Verfahren vor den Gerichten der allgemeinen Verwaltungsgerichtsbarkeit beteiligt zu sein. Anfechtungs- und Verpflichtungsklagen sind gegen die Gemeinsame Landesplanungsabteilung zu richten.</w:t>
      </w:r>
    </w:p>
    <w:p>
      <w:r>
        <w:t xml:space="preserve">(2) Die Rechtsverordnungen nach Artikel 7 Absatz 5 und Artikel 15 Absatz 4 dieses Vertrages unterliegen der Normenkontrolle nach § 47 der Verwaltungsgerichtsordnung durch das Oberverwaltungsgericht Berlin-Brandenburg.</w:t>
      </w:r>
    </w:p>
    <w:p>
      <w:r>
        <w:t xml:space="preserve">(3) Über Streitigkeiten nach § 40 der Verwaltungsgerichtsordnung, welche Aufgaben der Gemeinsamen Landesplanungsabteilung betreffen, entscheidet als gemeinsames Gericht im ersten Rechtszug das Verwaltungsgericht Potsdam oder, sofern gesetzlich bestimmt, das Oberverwaltungsgericht Berlin-Brandenburg.</w:t>
      </w:r>
    </w:p>
    <w:p>
      <w:r>
        <w:rPr>
          <w:color w:val="555555"/>
          <w:sz w:val="17"/>
        </w:rPr>
        <w:t xml:space="preserve">Zitiervorschlag: Art 3 LplV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