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LplBV (Bayern)</w:t>
      </w:r>
    </w:p>
    <w:p>
      <w:r>
        <w:rPr>
          <w:color w:val="555555"/>
          <w:sz w:val="18"/>
        </w:rPr>
        <w:t xml:space="preserve">Landesplanungsbeiratsverordnung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10 Abs. 3 des Bayerischen Landesplanungsgesetzes (BayLplG) vom 27. Dezember 2004 (GVBl S. 521, BayRS 230-1-W) erlässt das Bayerische Staatsministerium für Wirtschaft, Infrastruktur, Verkehr und Technologie folgende Verordnung:</w:t>
      </w:r>
    </w:p>
    <w:p>
      <w:r>
        <w:rPr>
          <w:color w:val="555555"/>
          <w:sz w:val="17"/>
        </w:rPr>
        <w:t xml:space="preserve">Zitiervorschlag: Eingangsformel LplBV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