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LotsO 1987 — Durchführung der Lotstätigkeit</w:t>
      </w:r>
    </w:p>
    <w:p>
      <w:r>
        <w:rPr>
          <w:color w:val="555555"/>
          <w:sz w:val="18"/>
        </w:rPr>
        <w:t xml:space="preserve">Allgemeine Lotsverordnung</w:t>
      </w:r>
    </w:p>
    <w:p>
      <w:r>
        <w:rPr>
          <w:color w:val="555555"/>
          <w:sz w:val="18"/>
        </w:rPr>
        <w:t xml:space="preserve">Stand: 10.06.2019 (konsolidierte Textfassung, kein amtliches Inkrafttretensdatum)</w:t>
      </w:r>
    </w:p>
    <w:p>
      <w:r>
        <w:t xml:space="preserve">(1) Der Seelotse hat jede Lotsung durchzuführen, für die er nach der Börtordnung bestimmt ist. § 24 Abs. 1 des Gesetzes über das Seelotswesen bleibt unberührt.</w:t>
      </w:r>
    </w:p>
    <w:p>
      <w:r>
        <w:t xml:space="preserve">(2) Der Seelotse kann eine Lotsung wegen Unzumutbarkeit ablehnen, wenn das Schiff oder dessen Ausrüstung schwerwiegende Mängel aufweist oder die Besatzung nicht ausreicht oder nicht ausreichend qualifiziert ist und dadurch die Sicherheit der Schiffahrt oder die Umwelt erheblich gefährdet wird. Ein Fall der Unzumutbarkeit kann insbesondere gegeben sein, wenn</w:t>
      </w:r>
    </w:p>
    <w:p>
      <w:pPr>
        <w:ind w:left="420"/>
      </w:pPr>
      <w:r>
        <w:t xml:space="preserve">1. der Kapitän oder sein Vertreter infolge des Genusses alkoholischer Getränke nicht in der Lage ist, das Schiff sicher zu führen,</w:t>
      </w:r>
    </w:p>
    <w:p>
      <w:pPr>
        <w:ind w:left="420"/>
      </w:pPr>
      <w:r>
        <w:t xml:space="preserve">2. schwerwiegende Mängel der Antriebs- oder Ruderanlage oder der Kommandoelemente vorhanden sind oder</w:t>
      </w:r>
    </w:p>
    <w:p>
      <w:pPr>
        <w:ind w:left="420"/>
      </w:pPr>
      <w:r>
        <w:t xml:space="preserve">3. auf einem Tankschiff kein funktionsfähiges Radargerät und kein UKW-Sprechfunkgerät mit den für das Revier erforderlichen Sprechwegen vorhanden ist.</w:t>
      </w:r>
    </w:p>
    <w:p>
      <w:r>
        <w:rPr>
          <w:color w:val="555555"/>
          <w:sz w:val="17"/>
        </w:rPr>
        <w:t xml:space="preserve">Zitiervorschlag: § 8 LotsO 1987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https://recht.nulegal.eu/gesetze/LotsO%201987/8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