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LotsO 1987 — Grenzen der Seelotsreviere</w:t>
      </w:r>
    </w:p>
    <w:p>
      <w:r>
        <w:rPr>
          <w:color w:val="555555"/>
          <w:sz w:val="18"/>
        </w:rPr>
        <w:t xml:space="preserve">Allgemeine Lotsverordnung</w:t>
      </w:r>
    </w:p>
    <w:p>
      <w:r>
        <w:rPr>
          <w:color w:val="555555"/>
          <w:sz w:val="18"/>
        </w:rPr>
        <w:t xml:space="preserve">Stand: 10.06.2019 (konsolidierte Textfassung, kein amtliches Inkrafttretensdatum)</w:t>
      </w:r>
    </w:p>
    <w:p>
      <w:r>
        <w:t xml:space="preserve">(1) Das Seelotsrevier Ems umfaßt alle Fahrtstrecken zwischen Papenburg und der Leuchttonne "GW/TG".</w:t>
      </w:r>
    </w:p>
    <w:p>
      <w:r>
        <w:t xml:space="preserve">(2) Das Seelotsrevier Weser I umfaßt alle Fahrtstrecken auf der Weser zwischen Bremen und Bremerhaven im Bereich der Geestemündung sowie die Fahrtstrecken zwischen der Weser und Elsfleth.</w:t>
      </w:r>
    </w:p>
    <w:p>
      <w:r>
        <w:t xml:space="preserve">(3) Das Seelotsrevier Weser II/Jade umfaßt alle Fahrtstrecken zwischen Bremerhaven im Bereich der Geestemündung und der Lotsenversetzposition beim Feuerschiff "GB", die Fahrtstrecken zwischen der Außenposition des Lotsenversetzschiffes im Bereich der Leuchttonne "3/Jade 2" und der "Schlüsseltonne" sowie die Fahrtstrecken zwischen Wilhelmshaven und der Lotsenversetzposition beim Feuerschiff "GB".</w:t>
      </w:r>
    </w:p>
    <w:p>
      <w:r>
        <w:t xml:space="preserve">(4) Das Seelotsrevier Elbe umfaßt alle Fahrtstrecken zwischen Hamburg und der Lotsenversetzposition beim Feuerschiff "GB".</w:t>
      </w:r>
    </w:p>
    <w:p>
      <w:r>
        <w:t xml:space="preserve">(5) Das Seelotsrevier Nord-Ostsee-Kanal I umfaßt alle Fahrtstrecken zwischen den Schleusen Brunsbüttel und der Lotsenwechselstation in Rüsterbergen im Nord-Ostsee-Kanal sowie auf der Elbe die Fahrtstrecken zu den Schleusen Brunsbüttel auf einem Gebiet, das im Osten durch die Ostgrenze der Nord-Ost-Reede von Brunsbüttel und deren südliche Verlängerung, im Westen durch den Längengrad 09 Grad 03' 55" Ost und im Süden durch das Südufer der Elbe begrenzt wird.</w:t>
      </w:r>
    </w:p>
    <w:p>
      <w:r>
        <w:t xml:space="preserve">(6) Das Seelotsrevier Nord-Ostsee-Kanal II/Kieler Förde/Trave/Flensburger Förde umfaßt alle Fahrtstrecken zwischen der Lotsenwechselstation in Rüsterbergen im Nord-Ostsee-Kanal und dem Leuchtturm Kiel, alle übrigen Fahrtstrecken auf der Kieler Förde, alle Fahrtstrecken auf der Trave zwischen Lübeck und der Leuchttonne 1 vor Travemünde sowie alle Fahrtstrecken auf der Flensburger Förde zwischen Flensburg und der Tonne "Flensburger Förde".</w:t>
      </w:r>
    </w:p>
    <w:p>
      <w:r>
        <w:t xml:space="preserve">(7) Das Seelotsrevier Wismar/Rostock/Stralsund umfaßt alle Fahrtstrecken zwischen dem Hafen Wismar und den seewärtigen Lotsenversetzpositionen, zwischen den Rostocker Häfen und den seewärtigen Lotsenversetzpositionen, zwischen dem Hafen Stralsund, den Häfen an den Boddengewässern und der Lotsenversetzposition bei der Tonne "Gellen" sowie zwischen dem Hafen Stralsund, dem Hafen Saßnitz und den Häfen an den Boddengewässern und dem Peenestrom und den Lotsenversetzpositionen bei den Tonnen "Landtief B" und "Osttief 2".</w:t>
      </w:r>
    </w:p>
    <w:p>
      <w:r>
        <w:t xml:space="preserve">(8) Die geographischen Angaben der Absätze 1 bis 7 sind aus den Anlagen 1, 2 und 3 ersichtlich.</w:t>
      </w:r>
    </w:p>
    <w:p>
      <w:r>
        <w:rPr>
          <w:color w:val="555555"/>
          <w:sz w:val="17"/>
        </w:rPr>
        <w:t xml:space="preserve">Zitiervorschlag: § 2 LotsO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https://recht.nulegal.eu/gesetze/LotsO%201987/2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