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LohnUGAÜV 6 — Geltungsbereich</w:t>
      </w:r>
    </w:p>
    <w:p>
      <w:r>
        <w:rPr>
          <w:color w:val="555555"/>
          <w:sz w:val="18"/>
        </w:rPr>
        <w:t xml:space="preserve">Sechste Verordnung über eine Lohnuntergrenze in der Arbeitnehmerüberlassung</w:t>
      </w:r>
    </w:p>
    <w:p>
      <w:r>
        <w:rPr>
          <w:color w:val="555555"/>
          <w:sz w:val="18"/>
        </w:rPr>
        <w:t xml:space="preserve">Historische Fassung: Stand 01.11.2024 bis 01.10.2025. Dies ist nicht die aktuelle Fassung.</w:t>
      </w:r>
    </w:p>
    <w:p>
      <w:r>
        <w:t xml:space="preserve">Diese Verordnung findet Anwendung auf alle Arbeitgeber, die als Verleiher Dritten (Entleiher) Arbeitnehmerinnen und Arbeitnehmer (Leiharbeitnehmerinnen und Leiharbeitnehmer) im Rahmen ihrer wirtschaftlichen Tätigkeit zur Arbeitsleistung überlassen. Diese Verordnung findet auf Arbeitsverhältnisse zwischen einem im Ausland ansässigen Verleiher und seinen im Inland beschäftigten Arbeitnehmerinnen und Arbeitnehmern ebenso Anwendung.</w:t>
      </w:r>
    </w:p>
    <w:p>
      <w:r>
        <w:rPr>
          <w:color w:val="555555"/>
          <w:sz w:val="17"/>
        </w:rPr>
        <w:t xml:space="preserve">Zitiervorschlag: § 1 LohnUGAÜV 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https://recht.nulegal.eu/gesetze/LohnUGA%C3%9CV%206/1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LohnUGAÜV 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