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LohnUGAÜV 4 — Lohnuntergrenze</w:t>
      </w:r>
    </w:p>
    <w:p>
      <w:r>
        <w:rPr>
          <w:color w:val="555555"/>
          <w:sz w:val="18"/>
        </w:rPr>
        <w:t xml:space="preserve">Vierte Verordnung über eine Lohnuntergrenze in der Arbeitnehmerüberlassung</w:t>
      </w:r>
    </w:p>
    <w:p>
      <w:r>
        <w:rPr>
          <w:color w:val="555555"/>
          <w:sz w:val="18"/>
        </w:rPr>
        <w:t xml:space="preserve">Historische Fassung: Stand 04.09.2020 bis 01.01.2023. Dies ist nicht die aktuelle Fassung.</w:t>
      </w:r>
    </w:p>
    <w:p>
      <w:r>
        <w:t xml:space="preserve">(1) Verleiher sind verpflichtet, ihren Leiharbeitnehmerinnen und Leiharbeitnehmern mindestens das in Absatz 2 genannte Bruttoentgelt als Mindeststundenentgelt im Sinne von § 3a des Arbeitnehmerüberlassungsgesetzes zu zahlen (Mindeststundenentgelt).</w:t>
      </w:r>
    </w:p>
    <w:p>
      <w:r>
        <w:t xml:space="preserve">(2) Das Mindeststundenentgelt beträgt:</w:t>
      </w:r>
    </w:p>
    <w:p>
      <w:pPr>
        <w:ind w:left="420"/>
      </w:pPr>
      <w:r>
        <w:t xml:space="preserve">1. in Berlin, Brandenburg, Mecklenburg-Vorpommern, Sachsen, Sachsen-Anhalt und Thüringen:</w:t>
      </w:r>
    </w:p>
    <w:p>
      <w:r>
        <w:rPr>
          <w:rFonts w:ascii="Courier New" w:hAnsi="Courier New"/>
          <w:sz w:val="17"/>
        </w:rPr>
        <w:t xml:space="preserve">vom 1. September 2020 bis zum 30. September 2020    9,88 Euro,</w:t>
      </w:r>
    </w:p>
    <w:p>
      <w:r>
        <w:rPr>
          <w:rFonts w:ascii="Courier New" w:hAnsi="Courier New"/>
          <w:sz w:val="17"/>
        </w:rPr>
        <w:t xml:space="preserve">vom 1. Oktober 2020 bis zum 31. März 2021    10,10 Euro,</w:t>
      </w:r>
    </w:p>
    <w:p>
      <w:pPr>
        <w:ind w:left="420"/>
      </w:pPr>
      <w:r>
        <w:t xml:space="preserve">2. in den übrigen Ländern:</w:t>
      </w:r>
    </w:p>
    <w:p>
      <w:r>
        <w:rPr>
          <w:rFonts w:ascii="Courier New" w:hAnsi="Courier New"/>
          <w:sz w:val="17"/>
        </w:rPr>
        <w:t xml:space="preserve">vom 1. September 2020 bis zum 31. März 2021    10,15 Euro,</w:t>
      </w:r>
    </w:p>
    <w:p>
      <w:pPr>
        <w:ind w:left="420"/>
      </w:pPr>
      <w:r>
        <w:t xml:space="preserve">3. im gesamten Bundesgebiet:</w:t>
      </w:r>
    </w:p>
    <w:p>
      <w:r>
        <w:rPr>
          <w:rFonts w:ascii="Courier New" w:hAnsi="Courier New"/>
          <w:sz w:val="17"/>
        </w:rPr>
        <w:t xml:space="preserve">vom 1. April 2021 bis zum 31. März 2022    10,45 Euro,</w:t>
      </w:r>
    </w:p>
    <w:p>
      <w:r>
        <w:rPr>
          <w:rFonts w:ascii="Courier New" w:hAnsi="Courier New"/>
          <w:sz w:val="17"/>
        </w:rPr>
        <w:t xml:space="preserve">vom 1. April 2022 bis zum 31. Dezember 2022    10,88 Euro.</w:t>
      </w:r>
    </w:p>
    <w:p>
      <w:r>
        <w:t xml:space="preserve">(3) Es gilt das Mindeststundenentgelt des Arbeitsortes. Auswärtig beschäftigte Leiharbeitnehmerinnen und Leiharbeitnehmer behalten den Anspruch auf das Entgelt ihres Einstellungsortes, soweit dieses höher ist.</w:t>
      </w:r>
    </w:p>
    <w:p>
      <w:r>
        <w:t xml:space="preserve">(4) Der Anspruch auf das Mindeststundenentgelt wird spätestens am 15. Bankarbeitstag (Referenzort ist Frankfurt am Main) des Monats fällig, der auf den Monat folgt, für den das Mindestentgelt zu zahlen ist. Satz 1 gilt nicht für die über die regelmäßige monatliche Arbeitszeit hinaus entstandenen Arbeitsstunden, wenn eine tarifvertragliche Regelung zur Arbeitszeitflexibilisierung mit einem Arbeitszeitkonto besteht. Das Arbeitszeitkonto darf höchstens 200 Plusstunden umfassen. Zur Beschäftigungssicherung kann das Arbeitszeitkonto bei saisonalen Schwankungen im Einzelfall bis zu 230 Plusstunden umfassen. Beträgt das Arbeitszeitguthaben mehr als 150 Plusstunden, ist der Verleiher verpflichtet, die über 150 Stunden hinausgehenden Plusstunden einschließlich der darauf entfallenden Sozialversicherungsabgaben gegen Insolvenz zu sichern und die Insolvenzsicherung der Leiharbeitnehmerin oder dem Leiharbeitnehmer nachzuweisen. Ohne diesen Nachweis darf das Arbeitszeitguthaben höchstens 150 Plusstunden umfassen. Bei Teilzeitbeschäftigten wird die Obergrenze der Arbeitszeitkonten im Verhältnis zur arbeitsvertraglich vereinbarten Arbeitszeit angepasst. Teilzeitbeschäftigung liegt vor, wenn die arbeitsvertraglich vereinbarte Arbeitszeit weniger als 35 Wochenstunden beträgt. Auf Verlangen der Leiharbeitnehmerin oder des Leiharbeitnehmers werden Stunden aus dem Arbeitszeitkonto, die über 105 Plusstunden hinausgehen, ausbezahlt. Bei Teilzeitbeschäftigten richtet sich die Anzahl der Plusstunden anteilig nach der jeweils arbeitsvertraglich vereinbarten Arbeitszeit.</w:t>
      </w:r>
    </w:p>
    <w:p>
      <w:r>
        <w:rPr>
          <w:color w:val="555555"/>
          <w:sz w:val="17"/>
        </w:rPr>
        <w:t xml:space="preserve">Zitiervorschlag: § 2 LohnUGAÜV 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https://recht.nulegal.eu/gesetze/LohnUGA%C3%9CV%204/2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