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LogopG</w:t>
      </w:r>
    </w:p>
    <w:p>
      <w:r>
        <w:rPr>
          <w:color w:val="555555"/>
          <w:sz w:val="18"/>
        </w:rPr>
        <w:t xml:space="preserve">Gesetz über den Beruf des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nach § 2 Abs. 1 trifft die zuständige Behörde des Landes, in dem der Antragsteller die Prüfung abgelegt hat.</w:t>
      </w:r>
    </w:p>
    <w:p>
      <w:r>
        <w:t xml:space="preserve">(2) Die Entscheidung über die Anrechnung einer Ausbildung nach § 4 Abs. 4 trifft die zuständige Behörde des Landes, in dem der Bewerber an einer Ausbildung teilnehmen will.</w:t>
      </w:r>
    </w:p>
    <w:p>
      <w:r>
        <w:t xml:space="preserve">(2a) Die Meldung nach § 5a Abs. 2 und 3 nimmt die zuständige Behörde des Landes entgegen, in dem die Dienstleistung erbracht werden soll oder erbracht worden ist. Sie fordert die Informationen nach § 5b Satz 1 an. Die Informationen nach § 5b Satz 2 werden durch die zuständige Behörde des Landes übermittelt, in dem der Beruf des Logopäden ausgeübt wird oder zuletzt ausgeübt worden ist. Die Unterrichtung des Herkunftsmitgliedstaats gemäß § 5c erfolgt durch die zuständige Behörde des Landes, in dem die Dienstleistung erbracht wird oder erbracht worden ist. Die Bescheinigungen nach § 5a Abs. 4 stellt die zuständige Behörde des Landes aus, in dem der Antragsteller den Beruf des Logopäden ausübt.</w:t>
      </w:r>
    </w:p>
    <w:p>
      <w:r>
        <w:t xml:space="preserve">(3) Die Landesregierung bestimmt die zur Durchführung dieses Gesetzes zuständigen Behörden.</w:t>
      </w:r>
    </w:p>
    <w:p>
      <w:r>
        <w:rPr>
          <w:color w:val="555555"/>
          <w:sz w:val="17"/>
        </w:rPr>
        <w:t xml:space="preserve">Zitiervorschlag: § 6 LogopG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https://recht.nulegal.eu/gesetze/LogopG/6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