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LogSystFachwBAProFV — Zeugnisse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12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13 ist mit Ort, Datum und der Bezeichnung des Prüfungsgremiums der vergleichbaren Prüfung anzugeben.</w:t>
      </w:r>
    </w:p>
    <w:p>
      <w:r>
        <w:t xml:space="preserve">(3) Die Zeugnisse können zusätzliche nichtamtliche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14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