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LogSystFachwBAProFV — Befreiung von einzelnen Prüfungsbestandteilen</w:t>
      </w:r>
    </w:p>
    <w:p>
      <w:r>
        <w:rPr>
          <w:color w:val="555555"/>
          <w:sz w:val="18"/>
        </w:rPr>
        <w:t xml:space="preserve">Logistiksystemfachwirt-Bachelor-Professional-Fortbildungsverordnung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11 und 12 außer Betracht. Für die übrigen Prüfungsbestandteile erhöhen sich die Anteile nach § 11 Absatz 2 oder Absatz 3 oder § 12 Absatz 3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13 LogSystFachwBAProFV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https://recht.nulegal.eu/gesetze/LogSystFachwBAProFV/13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