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LogSystFachwBAProFV — Ziel der Prüfung und Bezeichnung des Fortbildungsabschlusses</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(1) Mit der erfolgreich abgelegten Prüfung nach dieser Verordnung wird die auf einen beruflichen Aufstieg abzielende Erweiterung der beruflichen Handlungsfähigkeit auf der zweiten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in der Lage ist, nach § 53c Absatz 2 Satz 1 des Berufsbildungsgesetzes Fach- und Führungsfunktionen zu übernehmen, in denen zu verantwortende Leitungsprozesse von Organisationen eigenständig gesteuert werden, eigenständig ausgeführt werden und dafür Mitarbeiter und Mitarbeiterinnen geführt werden. Insbesondere ist festzustellen, ob die zu prüfende Person in der Lage ist, eigenständig und verantwortlich einen vollständigen und bereichsübergreifenden Geschäftsprozess logistisch zu gestalten und zu verbessern und hierbei Führungsaufgaben wahrzunehmen, Kunden und Kundinnen zu beraten, logistische Anforderungen zu analysieren und zu bewerten, logistische Lösungen zu entwickeln und deren Umsetzung zu koordinieren. Im Einzelnen umfasst dies insbesondere folgende Tätigkeiten:</w:t>
      </w:r>
    </w:p>
    <w:p>
      <w:pPr>
        <w:ind w:left="420"/>
      </w:pPr>
      <w:r>
        <w:t xml:space="preserve">1. Beraten von internen und externen Kunden und Kundinnen bei der Gestaltung logistischer Prozesse,</w:t>
      </w:r>
    </w:p>
    <w:p>
      <w:pPr>
        <w:ind w:left="420"/>
      </w:pPr>
      <w:r>
        <w:t xml:space="preserve">2. Analysieren und Bewerten von Wertschöpfungsketten unter betriebswirtschaftlichen Gesichtspunkten,</w:t>
      </w:r>
    </w:p>
    <w:p>
      <w:pPr>
        <w:ind w:left="420"/>
      </w:pPr>
      <w:r>
        <w:t xml:space="preserve">3. Entwickeln logistischer Konzepte,</w:t>
      </w:r>
    </w:p>
    <w:p>
      <w:pPr>
        <w:ind w:left="420"/>
      </w:pPr>
      <w:r>
        <w:t xml:space="preserve">4. Planen, Koordinieren und Steuern der Umsetzung von Logistiklösungen im Rahmen von Projekten,</w:t>
      </w:r>
    </w:p>
    <w:p>
      <w:pPr>
        <w:ind w:left="420"/>
      </w:pPr>
      <w:r>
        <w:t xml:space="preserve">5. Analysieren und Weiterentwickeln bestehender logistischer Prozesse,</w:t>
      </w:r>
    </w:p>
    <w:p>
      <w:pPr>
        <w:ind w:left="420"/>
      </w:pPr>
      <w:r>
        <w:t xml:space="preserve">6. Beachten von Qualitätsmanagementsystemen,</w:t>
      </w:r>
    </w:p>
    <w:p>
      <w:pPr>
        <w:ind w:left="420"/>
      </w:pPr>
      <w:r>
        <w:t xml:space="preserve">7. Führen von Mitarbeitern und Mitarbeiterinnen und Fördern ihrer beruflichen Entwicklung,</w:t>
      </w:r>
    </w:p>
    <w:p>
      <w:pPr>
        <w:ind w:left="420"/>
      </w:pPr>
      <w:r>
        <w:t xml:space="preserve">8. Organisieren der Berufsausbildung.</w:t>
      </w:r>
    </w:p>
    <w:p>
      <w:r>
        <w:t xml:space="preserve">(4) Für den Erwerb der in Absatz 3 bezeichneten Fertigkeiten, Kenntnisse und Fähigkeiten bedarf es in der Regel eines Lernumfangs von insgesamt mindestens 1 200 Stunden. Der Lerninhalt bestimmt sich nach den Anforderungen der in § 3 in Verbindung mit den §§ 4 bis 7 genannten Prüfungsbereiche.</w:t>
      </w:r>
    </w:p>
    <w:p>
      <w:r>
        <w:t xml:space="preserve">(5) Die erfolgreich abgelegte Prüfung führt zum anerkannten Fortbildungsabschluss mit der Bezeichnung „Bachelor Professional in Logistiksysteme“. Der Abschlussbezeichnung wird die weitere Abschlussbezeichnung „Geprüfter Fachwirt für Logistiksysteme“ oder „Geprüfte Fachwirtin für Logistiksysteme“ vorangestellt.</w:t>
      </w:r>
    </w:p>
    <w:p>
      <w:r>
        <w:rPr>
          <w:color w:val="555555"/>
          <w:sz w:val="17"/>
        </w:rPr>
        <w:t xml:space="preserve">Zitiervorschlag: § 1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