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LogMstrV — Grundlegende Qualifikationen</w:t>
      </w:r>
    </w:p>
    <w:p>
      <w:r>
        <w:rPr>
          <w:color w:val="555555"/>
          <w:sz w:val="18"/>
        </w:rPr>
        <w:t xml:space="preserve">Verordnung über die Prüfung zum anerkannten Fortbildungsabschluss Geprüfter Logistikmeister/Geprüfte Logistikmeisterin</w:t>
      </w:r>
    </w:p>
    <w:p>
      <w:r>
        <w:rPr>
          <w:color w:val="555555"/>
          <w:sz w:val="18"/>
        </w:rPr>
        <w:t xml:space="preserve">Stand: 10.01.2020 (konsolidierte Textfassung, kein amtliches Inkrafttretensdatum)</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Berücksichtigen naturwissenschaftlicher und technischer Gesetzmäßigkeiten.</w:t>
      </w:r>
    </w:p>
    <w:p>
      <w:r>
        <w:t xml:space="preserve">(2) Im Prüfungsbereich „Rechtsbewusstes Handeln“ soll die Fähigkeit nachgewiesen werden, bezogen auf die beruflichen Aufgaben einschlägige Rechtsvorschriften zu berücksichtigen. Dazu gehört die Fähigkeit, die Arbeitsbedingungen der Mitarbeiter und Mitarbeiterinnen unter arbeitsrechtlichen Aspekten zu gestalten sowie den Arbeits-, Gesundheits- und Umweltschutz nach rechtlichen Grundlagen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der Produktverantwortung, der Produkthaftung sowie des Datenschutzes.</w:t>
      </w:r>
    </w:p>
    <w:p>
      <w:r>
        <w:t xml:space="preserve">(3) Im Prüfungsbereich „Betriebswirtschaftliches Handeln“ soll die Fähigkeit nachgewiesen werden, bezogen auf die beruflichen Aufgaben betriebswirtschaftliche Gesichtspunkte zu berücksichtigen und volkswirtschaftliche Zusammenhänge herzustellen. Es sollen Unternehmensformen dargestellt sowie deren Auswirkungen auf die eigene Aufgabenwahrnehmung analysiert und beurteilt werden können. Weiterhin soll die Fähigkeit nachgewiesen werden, betriebliche Abläufe nach wirtschaftlichen Gesichtspunkten zu planen, zu beurteilen und zu beeinflussen.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Kostenrechnungen sowie Anwenden von Kalkulationsverfahren.</w:t>
      </w:r>
    </w:p>
    <w:p>
      <w:r>
        <w:t xml:space="preserve">(4) Im Prüfungsbereich „Anwenden von Methoden der Information, Kommunikation und Planung“ soll die Fähigkeit nachgewiesen werden, Projekte und Prozesse zu analysieren, zu planen und transparent zu machen. Dazu gehört die Fähigkeit, Daten aufzubereiten, technische Unterlagen zu erstellen, entsprechende Planungstechniken einzusetzen sowie angemessene Präsentationstechniken anzuwenden.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Zusammenhänge des Sozialverhaltens zu erkennen, ihre Auswirkungen auf die Zusammenarbeit zu beurteilen und durch angemessene Maßnahmen auf eine zielorientierte und effiziente Zusammenarbeit hinzuwirken. Dazu gehört die Fähigkeit, die Leistungsbereitschaft der Mitarbeiter und Mitarbeiterinnen zu fördern, betriebliche Probleme und soziale Konflikte zu lösen sowie Führungsgrundsätze zu berücksichtigen und angemessene Führungstechniken anzuwenden. In diesem Rahmen können folgende Qualifikationsinhalte geprüft werden:</w:t>
      </w:r>
    </w:p>
    <w:p>
      <w:pPr>
        <w:ind w:left="420"/>
      </w:pPr>
      <w:r>
        <w:t xml:space="preserve">1. Beurteilen und Fördern der beruflichen Entwicklung Einzelner unter Beachtung des bisherigen Berufsweges und unter Beachtung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„Berücksichtigen naturwissenschaftlicher und technischer Gesetzmäßigkeiten“ soll die Fähigkeit nachgewiesen werden, naturwissenschaftliche und technische Gesetzmäßigkeiten bei der Lösung von Aufgaben aus der logistischen Praxis anzuwenden. In diesem Rahmen können folgende Qualifikationsinhalte geprüft werden:</w:t>
      </w:r>
    </w:p>
    <w:p>
      <w:pPr>
        <w:ind w:left="420"/>
      </w:pPr>
      <w:r>
        <w:t xml:space="preserve">1. Berücksichtigen der Auswirkungen naturwissenschaftlicher und technischer Gesetzmäßigkeiten auf Materialien, Maschinen, Mensch und Umwelt;</w:t>
      </w:r>
    </w:p>
    <w:p>
      <w:pPr>
        <w:ind w:left="420"/>
      </w:pPr>
      <w:r>
        <w:t xml:space="preserve">2. Berechnen technischer Größen unter Berücksichtigung von Normen, Sicherheitsvorschriften und Umweltvorschriften für Lagerung, Umschlag und Transport;</w:t>
      </w:r>
    </w:p>
    <w:p>
      <w:pPr>
        <w:ind w:left="420"/>
      </w:pPr>
      <w:r>
        <w:t xml:space="preserve">3. Verwenden unterschiedlicher Energieformen im Betrieb sowie Beachten der damit zusammenhängenden Auswirkungen auf Mensch und Umwelt.</w:t>
      </w:r>
    </w:p>
    <w:p>
      <w:r>
        <w:t xml:space="preserve">(7) Die Bearbeitungsdauer für die schriftlichen Aufgaben in den in Absatz 1 Nummer 1 bis 5 genannten Prüfungsbereichen soll insgesamt höchstens acht Stunden betragen, für jeden Prüfungsbereich nach Absatz 1 Nummer 1 bis 4 mindestens 90 Minuten, für den Prüfungsbereich nach Absatz 1 Nummer 5 mindestens 60 Minuten.</w:t>
      </w:r>
    </w:p>
    <w:p>
      <w:r>
        <w:t xml:space="preserve">(8) Wurden in nicht mehr als zwei der in Absatz 1 Nummer 1 bis 5 genannten Prüfungsbereiche mangelhafte Prüfungsleistungen erbracht, ist in diesen Prüfungsbereichen eine mündliche Ergänzungsprüfung anzubieten. Bei einer oder mehreren ungenügenden Prüfungsleistungen besteht diese Möglichkeit nicht. Die Ergänzungsprüfung soll je Prüfungsbereich und für die zu prüfende Person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LogMstrV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