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LogAPrO — (zu § 1 Abs. 1)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1980, 1897</w:t>
      </w:r>
    </w:p>
    <w:p>
      <w:r>
        <w:rPr>
          <w:rFonts w:ascii="Courier New" w:hAnsi="Courier New"/>
          <w:sz w:val="17"/>
        </w:rPr>
        <w:t xml:space="preserve">        Stunden</w:t>
      </w:r>
    </w:p>
    <w:p>
      <w:r>
        <w:rPr>
          <w:rFonts w:ascii="Courier New" w:hAnsi="Courier New"/>
          <w:sz w:val="17"/>
        </w:rPr>
        <w:t xml:space="preserve">1.    Hospitationen in    340</w:t>
      </w:r>
    </w:p>
    <w:p>
      <w:r>
        <w:rPr>
          <w:rFonts w:ascii="Courier New" w:hAnsi="Courier New"/>
          <w:sz w:val="17"/>
        </w:rPr>
        <w:t xml:space="preserve">1.1    Phoniatrie und Logopädie    </w:t>
      </w:r>
    </w:p>
    <w:p>
      <w:r>
        <w:rPr>
          <w:rFonts w:ascii="Courier New" w:hAnsi="Courier New"/>
          <w:sz w:val="17"/>
        </w:rPr>
        <w:t xml:space="preserve">1.2    anderen fachbezogenen Bereichen, auch Exkursionen (mindestens 100 Stunden)    </w:t>
      </w:r>
    </w:p>
    <w:p>
      <w:r>
        <w:rPr>
          <w:rFonts w:ascii="Courier New" w:hAnsi="Courier New"/>
          <w:sz w:val="17"/>
        </w:rPr>
        <w:t xml:space="preserve">2.    Praxis der Logopädie    1.520</w:t>
      </w:r>
    </w:p>
    <w:p>
      <w:r>
        <w:rPr>
          <w:rFonts w:ascii="Courier New" w:hAnsi="Courier New"/>
          <w:sz w:val="17"/>
        </w:rPr>
        <w:t xml:space="preserve">2.1    Übungen zur Befunderhebung    </w:t>
      </w:r>
    </w:p>
    <w:p>
      <w:r>
        <w:rPr>
          <w:rFonts w:ascii="Courier New" w:hAnsi="Courier New"/>
          <w:sz w:val="17"/>
        </w:rPr>
        <w:t xml:space="preserve">2.2    Übungen zur Therapieplanung    </w:t>
      </w:r>
    </w:p>
    <w:p>
      <w:r>
        <w:rPr>
          <w:rFonts w:ascii="Courier New" w:hAnsi="Courier New"/>
          <w:sz w:val="17"/>
        </w:rPr>
        <w:t xml:space="preserve">2.3    Therapie unter fachlicher Aufsicht und Anleitung    </w:t>
      </w:r>
    </w:p>
    <w:p>
      <w:r>
        <w:rPr>
          <w:rFonts w:ascii="Courier New" w:hAnsi="Courier New"/>
          <w:sz w:val="17"/>
        </w:rPr>
        <w:t xml:space="preserve">3.    Praxis in Zusammenarbeit mit den Angehörigen des therapeutischen Teams auf den Gebieten der    240</w:t>
      </w:r>
    </w:p>
    <w:p>
      <w:r>
        <w:rPr>
          <w:rFonts w:ascii="Courier New" w:hAnsi="Courier New"/>
          <w:sz w:val="17"/>
        </w:rPr>
        <w:t xml:space="preserve">3.1    Audiologie und Pädaudiologie    </w:t>
      </w:r>
    </w:p>
    <w:p>
      <w:r>
        <w:rPr>
          <w:rFonts w:ascii="Courier New" w:hAnsi="Courier New"/>
          <w:sz w:val="17"/>
        </w:rPr>
        <w:t xml:space="preserve">3.2    Psychologie einschließlich Selbsterfahrungstechniken    </w:t>
      </w:r>
    </w:p>
    <w:p>
      <w:r>
        <w:rPr>
          <w:rFonts w:ascii="Courier New" w:hAnsi="Courier New"/>
          <w:sz w:val="17"/>
        </w:rPr>
        <w:t xml:space="preserve">3.3    Musiktherapie    </w:t>
      </w:r>
    </w:p>
    <w:p>
      <w:r>
        <w:rPr>
          <w:rFonts w:ascii="Courier New" w:hAnsi="Courier New"/>
          <w:sz w:val="17"/>
        </w:rPr>
        <w:t xml:space="preserve">        ----</w:t>
      </w:r>
    </w:p>
    <w:p>
      <w:r>
        <w:rPr>
          <w:rFonts w:ascii="Courier New" w:hAnsi="Courier New"/>
          <w:sz w:val="17"/>
        </w:rPr>
        <w:t xml:space="preserve">    insgesamt    2.100</w:t>
      </w:r>
    </w:p>
    <w:p>
      <w:r>
        <w:rPr>
          <w:color w:val="555555"/>
          <w:sz w:val="17"/>
        </w:rPr>
        <w:t xml:space="preserve">Zitiervorschlag: Anlage 2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