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LmhFortbPrüfV — Bewerten der Prüfungsleistungen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Als Prüfungsleistungen sind einzeln zu bewerten:</w:t>
      </w:r>
    </w:p>
    <w:p>
      <w:pPr>
        <w:ind w:left="420"/>
      </w:pPr>
      <w:r>
        <w:t xml:space="preserve">1. die schriftliche Prüfung nach § 17 und</w:t>
      </w:r>
    </w:p>
    <w:p>
      <w:pPr>
        <w:ind w:left="420"/>
      </w:pPr>
      <w:r>
        <w:t xml:space="preserve">2. in der praktischen Prüfung</w:t>
      </w:r>
    </w:p>
    <w:p>
      <w:pPr>
        <w:ind w:left="780"/>
      </w:pPr>
      <w:r>
        <w:t xml:space="preserve">a) die Projektmappe nach § 19 Absatz 2 und 3,</w:t>
      </w:r>
    </w:p>
    <w:p>
      <w:pPr>
        <w:ind w:left="780"/>
      </w:pPr>
      <w:r>
        <w:t xml:space="preserve">b) die Präsentation des Konzepts der Projektmappe nach § 19 Absatz 4 und 5,</w:t>
      </w:r>
    </w:p>
    <w:p>
      <w:pPr>
        <w:ind w:left="780"/>
      </w:pPr>
      <w:r>
        <w:t xml:space="preserve">c) das Fachgespräch nach § 19 Absatz 4 und 6,</w:t>
      </w:r>
    </w:p>
    <w:p>
      <w:pPr>
        <w:ind w:left="780"/>
      </w:pPr>
      <w:r>
        <w:t xml:space="preserve">d) die Arbeitsaufgabe nach § 20 und</w:t>
      </w:r>
    </w:p>
    <w:p>
      <w:pPr>
        <w:ind w:left="780"/>
      </w:pPr>
      <w:r>
        <w:t xml:space="preserve">e) die Gesprächssimulation nach § 21.</w:t>
      </w:r>
    </w:p>
    <w:p>
      <w:r>
        <w:t xml:space="preserve">(3) Aus den einzelnen Bewertungen nach Absatz 2 Nummer 2 Buchstabe a bis e wird als Bewertung für die praktische Prüfung das gewichtete arithmetische Mittel berechnet. Dabei sind die Bewertungen wie folgt zu gewichten:</w:t>
      </w:r>
    </w:p>
    <w:p>
      <w:pPr>
        <w:ind w:left="420"/>
      </w:pPr>
      <w:r>
        <w:t xml:space="preserve">1. die Bewertung der Projektmappe mit 20 Prozent,</w:t>
      </w:r>
    </w:p>
    <w:p>
      <w:pPr>
        <w:ind w:left="420"/>
      </w:pPr>
      <w:r>
        <w:t xml:space="preserve">2. die Bewertung der Präsentation des Konzepts der Projektmappe mit 20 Prozent,</w:t>
      </w:r>
    </w:p>
    <w:p>
      <w:pPr>
        <w:ind w:left="420"/>
      </w:pPr>
      <w:r>
        <w:t xml:space="preserve">3. die Bewertung des Fachgesprächs mit 10 Prozent,</w:t>
      </w:r>
    </w:p>
    <w:p>
      <w:pPr>
        <w:ind w:left="420"/>
      </w:pPr>
      <w:r>
        <w:t xml:space="preserve">4. die Bewertung der Arbeitsaufgabe mit 30 Prozent und</w:t>
      </w:r>
    </w:p>
    <w:p>
      <w:pPr>
        <w:ind w:left="420"/>
      </w:pPr>
      <w:r>
        <w:t xml:space="preserve">5. die Bewertung der Gesprächssimulation mit 20 Prozent.</w:t>
      </w:r>
    </w:p>
    <w:p>
      <w:r>
        <w:rPr>
          <w:color w:val="555555"/>
          <w:sz w:val="17"/>
        </w:rPr>
        <w:t xml:space="preserve">Zitiervorschlag: § 23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