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16 LmhFortbPrüfV — Gliederung der Prüfung „Schwerpunktspezifische Verkaufsleitungsqualifikationen“</w:t>
      </w:r>
    </w:p>
    <w:p>
      <w:r>
        <w:rPr>
          <w:color w:val="555555"/>
          <w:sz w:val="18"/>
        </w:rPr>
        <w:t xml:space="preserve">Lebensmittelhandwerkfortbildungsprüfungsverordnung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Prüfung gliedert sich in</w:t>
      </w:r>
    </w:p>
    <w:p>
      <w:pPr>
        <w:ind w:left="420"/>
      </w:pPr>
      <w:r>
        <w:t xml:space="preserve">1. eine schriftliche Prüfung und</w:t>
      </w:r>
    </w:p>
    <w:p>
      <w:pPr>
        <w:ind w:left="420"/>
      </w:pPr>
      <w:r>
        <w:t xml:space="preserve">2. eine praktische Prüfung.</w:t>
      </w:r>
    </w:p>
    <w:p>
      <w:r>
        <w:rPr>
          <w:color w:val="555555"/>
          <w:sz w:val="17"/>
        </w:rPr>
        <w:t xml:space="preserve">Zitiervorschlag: § 16 LmhFortbPrüfV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https://recht.nulegal.eu/gesetze/LmhFortbPr%C3%BCfV/16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16 LmhFortbPrüfV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