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LlbG (Bayern) — Vorbildung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einer Qualifikationsebene ist, soweit dieses Gesetz keine abweichenden Regelungen trifft, mindestens folgende Vorbildung erforderlich:</w:t>
      </w:r>
    </w:p>
    <w:p>
      <w:r>
        <w:t xml:space="preserve">1. für die erste Qualifikationsebene der erfolgreiche Hauptschul- oder Mittelschulabschluss,</w:t>
      </w:r>
    </w:p>
    <w:p>
      <w:r>
        <w:t xml:space="preserve">2. für die zweite Qualifikationsebene der mittlere Schulabschluss oder der qualifizierende Hauptschul- oder Mittelschulabschluss; für einzelne Bereiche können auch Bewerber und Bewerberinnen zugelassen werden, die den Hauptschul- oder Mittelschulabschluss und eine abgeschlossene förderliche Berufsausbildung nachweisen,</w:t>
      </w:r>
    </w:p>
    <w:p>
      <w:r>
        <w:t xml:space="preserve">3. für die dritte Qualifikationsebene die Fachhochschulreife oder eine andere Hochschulreife,</w:t>
      </w:r>
    </w:p>
    <w:p>
      <w:r>
        <w:t xml:space="preserve">4. für die vierte Qualifikationsebene die Erste Staatsprüfung, die Erste Juristische Prüfung, ein Diplom- oder Magisterabschluss oder eine vergleichbare Qualifikation an einer Universität oder Kunsthochschule oder ein Masterabschluss.</w:t>
      </w:r>
    </w:p>
    <w:p>
      <w:r>
        <w:t xml:space="preserve">In den Fällen des Satzes 1 Nr. 1 bis 3 kann auch ein vom Staatsministerium für Unterricht und Kultus als gleichwertig anerkannter Bildungsstand gefordert werden.</w:t>
      </w:r>
    </w:p>
    <w:p>
      <w:r>
        <w:t xml:space="preserve">(2) Für die Fachlehrer und Fachlehrerinnen sowie die Förderlehrer und Förderlehrerinnen kann in Rechtsverordnungen nach Art. 67 von Abs. 1 Satz 1 Nr. 3 abgewichen werden. Als Vorbildungsvoraussetzung kann ein Realschulabschluss oder ein vom Staatsministerium für Unterricht und Kultus als gleichwertig anerkannter Bildungsstand ausreichend sein.</w:t>
      </w:r>
    </w:p>
    <w:p>
      <w:r>
        <w:rPr>
          <w:color w:val="555555"/>
          <w:sz w:val="17"/>
        </w:rPr>
        <w:t xml:space="preserve">Zitiervorschlag: Art 7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