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LlbG (Bayern) — Leistungslaufbahn und Fachlaufbahnen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Einstieg in die Leistungslaufbahn erfolgt entsprechend der Vor- und Ausbildung in einer der vier Qualifikationsebenen (Art. 7 und 8).</w:t>
      </w:r>
    </w:p>
    <w:p>
      <w:r>
        <w:t xml:space="preserve">(2) Innerhalb der Leistungslaufbahn bestehen folgende Fachlaufbahnen:</w:t>
      </w:r>
    </w:p>
    <w:p>
      <w:r>
        <w:t xml:space="preserve">1. Verwaltung und Finanzen,</w:t>
      </w:r>
    </w:p>
    <w:p>
      <w:r>
        <w:t xml:space="preserve">2. Bildung und Wissenschaft,</w:t>
      </w:r>
    </w:p>
    <w:p>
      <w:r>
        <w:t xml:space="preserve">3. Justiz,</w:t>
      </w:r>
    </w:p>
    <w:p>
      <w:r>
        <w:t xml:space="preserve">4. Polizei und Verfassungsschutz,</w:t>
      </w:r>
    </w:p>
    <w:p>
      <w:r>
        <w:t xml:space="preserve">5. Gesundheit,</w:t>
      </w:r>
    </w:p>
    <w:p>
      <w:r>
        <w:t xml:space="preserve">6. Naturwissenschaft und Technik.</w:t>
      </w:r>
    </w:p>
    <w:p>
      <w:r>
        <w:t xml:space="preserve">Soweit erforderlich, können innerhalb einer Fachlaufbahn fachliche Schwerpunkte gebildet werden. Ein fachlicher Schwerpunkt umfasst alle Ämter, die auf Grund fachverwandter Vor- und Ausbildung und im Rahmen einer vorgesehenen modularen Qualifizierung erreicht werden können.</w:t>
      </w:r>
    </w:p>
    <w:p>
      <w:r>
        <w:rPr>
          <w:color w:val="555555"/>
          <w:sz w:val="17"/>
        </w:rPr>
        <w:t xml:space="preserve">Zitiervorschlag: Art 5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