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46 LlbG (Bayern) — Entscheidung</w:t>
      </w:r>
    </w:p>
    <w:p>
      <w:r>
        <w:rPr>
          <w:color w:val="555555"/>
          <w:sz w:val="18"/>
        </w:rPr>
        <w:t xml:space="preserve">Leistungslaufbahngesetz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zuständige Behörde bestätigt dem Antragsteller oder der Antragstellerin binnen eines Monats den Empfang der Unterlagen und teilt ihm oder ihr gegebenenfalls gleichzeitig mit, welche Unterlagen fehlen.</w:t>
      </w:r>
    </w:p>
    <w:p>
      <w:r>
        <w:t xml:space="preserve">(2) Die Entscheidung über den Antrag ist dem Antragsteller oder der Antragstellerin innerhalb von vier Monaten nach Vorlage der vollständigen Unterlagen schriftlich mitzuteilen. In den Fällen einer automatischen Anerkennung nach Art. 21 ff. der Richtlinie 2005/36/EG beträgt die Frist drei Monate. Festgestellte Defizite werden dem Antragsteller oder der Antragstellerin schriftlich mitgeteilt. Die Mitteilung muss auch Informationen zu den möglichen Ausgleichsmaßnahmen gemäß Art. 47 bis 49 enthalten, insbesondere zu den Prüfungsgebieten im Fall einer Eignungsprüfung, sowie eine Aufforderung zur Ausübung eines bestehenden Wahlrechts (Art. 47). Wird eine Ausgleichsmaßnahme auferlegt, ist die Entscheidung entsprechend Art. 14 Abs. 6 der Richtlinie 2005/36/EG zu begründen.</w:t>
      </w:r>
    </w:p>
    <w:p>
      <w:r>
        <w:t xml:space="preserve">(3) Im Fall einer Anerkennung ist in der schriftlichen Mitteilung darauf hinzuweisen, dass die Anerkennung keinen Anspruch auf Einstellung begründet.</w:t>
      </w:r>
    </w:p>
    <w:p>
      <w:r>
        <w:t xml:space="preserve">(4) Die Anerkennung ist insbesondere zu versagen, wenn</w:t>
      </w:r>
    </w:p>
    <w:p>
      <w:r>
        <w:t xml:space="preserve">1. die Voraussetzungen des Art. 43 nicht erfüllt sind,</w:t>
      </w:r>
    </w:p>
    <w:p>
      <w:r>
        <w:t xml:space="preserve">2. die für die Anerkennung erforderlichen Unterlagen trotz Aufforderung nicht in angemessener Frist vollständig vorgelegt wurden,</w:t>
      </w:r>
    </w:p>
    <w:p>
      <w:r>
        <w:t xml:space="preserve">3. die festgelegten Ausgleichsmaßnahmen nicht erfolgreich abgeschlossen worden sind oder</w:t>
      </w:r>
    </w:p>
    <w:p>
      <w:r>
        <w:t xml:space="preserve">4. der Antragsteller oder die Antragstellerin wegen schwerwiegender beruflicher Verfehlungen, Straftaten oder sonstiger Gründe für das Beamtenverhältnis nicht geeignet ist.</w:t>
      </w:r>
    </w:p>
    <w:p>
      <w:r>
        <w:rPr>
          <w:color w:val="555555"/>
          <w:sz w:val="17"/>
        </w:rPr>
        <w:t xml:space="preserve">Zitiervorschlag: Art 46 LlbG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https://recht.nulegal.eu/gesetze/LlbG/46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