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LlbG (Bayern) — Allgemeine laufbahnrechtliche Voraussetzungen für die Berufung in das Beamtenverhältnis</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 und Bewerberinnen können in das Beamtenverhältnis berufen werden, wenn sie die erforderliche Vorbildung besitzen (Regelbewerber und Regelbewerberinnen).</w:t>
      </w:r>
    </w:p>
    <w:p>
      <w:r>
        <w:t xml:space="preserve">(2) In das Beamtenverhältnis kann auch berufen werden, wer die erforderliche Qualifikation durch Lebens- und Berufserfahrung innerhalb oder außerhalb des öffentlichen Dienstes erworben hat (andere Bewerber und Bewerberinnen). Dies gilt nicht für die Wahrnehmung solcher Aufgaben, für die eine bestimmte Vorbildung oder Ausbildung durch besondere Rechtsvorschrift vorgeschrieben ist oder die ihrer Eigenart nach eine besondere Vorbildung und Ausbildung zwingend erfordern. Die Berufung anderer Bewerber und Bewerberinnen bedarf der Zustimmung des Landespersonalausschusses.</w:t>
      </w:r>
    </w:p>
    <w:p>
      <w:r>
        <w:rPr>
          <w:color w:val="555555"/>
          <w:sz w:val="17"/>
        </w:rPr>
        <w:t xml:space="preserve">Zitiervorschlag: Art 4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