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37 LlbG (Bayern) — Ausbildungsqualifizierung</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Beamte und Beamtinnen, die in der ersten oder zweiten Qualifikationsebene eingestiegen sind, können sich für die Ämter ab der nächsthöheren Qualifikationsebene desselben oder eines verwandten fachlichen Schwerpunkts qualifizieren, wenn sie im Rahmen der Ausbildung (Art. 8 Abs. 1 und Abs. 2 Satz 1 Nrn. 2 und 3) die entsprechende Qualifikationsprüfung bestanden haben.</w:t>
      </w:r>
    </w:p>
    <w:p>
      <w:r>
        <w:t xml:space="preserve">(2) Zur Ausbildungsqualifizierung kann zugelassen werden, wer</w:t>
      </w:r>
    </w:p>
    <w:p>
      <w:r>
        <w:t xml:space="preserve">1. sich bei einem Einstieg in der ersten Qualifikationsebene in einer Dienstzeit (Art. 15) von mindestens zwei Jahren, in der zweiten Qualifikationsebene von mindestens drei Jahren nach Erwerb der dafür notwendigen Qualifikation bewährt hat,</w:t>
      </w:r>
    </w:p>
    <w:p>
      <w:r>
        <w:t xml:space="preserve">2. in der nach Art. 56 Abs. 4 verwendbaren periodischen Beurteilung eine positive Feststellung gemäß Art. 58 Abs. 5 Nr. 1 erhalten hat und</w:t>
      </w:r>
    </w:p>
    <w:p>
      <w:r>
        <w:t xml:space="preserve">3. nach dem Ergebnis des Zulassungsverfahrens nach Abs. 3 erkennen lässt, dass er den Anforderungen in der neuen Qualifikationsebene gewachsen sein wird.</w:t>
      </w:r>
    </w:p>
    <w:p>
      <w:r>
        <w:t xml:space="preserve">Die oberste Dienstbehörde kann bei besonders geeigneten Beamten und Beamtinnen die nach Satz 1 Nr. 1 erforderliche Dienstzeit um höchstens ein Jahr kürzen; sie kann ferner bei der Zulassung zur Ausbildungsqualifizierung für die Ämter ab der zweiten Qualifikationsebene vom Erfordernis nach Satz 1 Nr. 3 absehen.</w:t>
      </w:r>
    </w:p>
    <w:p>
      <w:r>
        <w:t xml:space="preserve">(3) In dem Zulassungsverfahren ist festzustellen, ob der Beamte oder die Beamtin nach dem allgemeinen Bildungsstand und den fachlichen Kenntnissen für die Ausbildungsqualifizierung geeignet ist. Das Zulassungsverfahren führt das Staatsministerium, das nach Art. 67 für den Erlass der jeweiligen Zulassungs- und Ausbildungsordnung federführend zuständig ist, oder die von ihm beauftragte Stelle bei Bedarf durch. Das Zulassungsverfahren kann insbesondere in Form von Prüfungen oder von gesonderten wissenschaftlich fundierten Auswahlverfahren wie Assessment-Centern oder strukturierten Interviews durchgeführt werden. Das Zulassungsverfahren kann auf Grundlage einer Rechtsverordnung auch als elektronische Fernprüfung durchgeführt werden. Die näheren Einzelheiten sind durch Rechtsverordnung nach Art. 67 zu regeln.</w:t>
      </w:r>
    </w:p>
    <w:p>
      <w:r>
        <w:t xml:space="preserve">(4) Die Ausbildungsqualifizierung für die Ämter ab der zweiten Qualifikationsebene kann um höchstens sechs Monate gekürzt werden, wenn der Beamte oder die Beamtin während seiner oder ihrer bisherigen Tätigkeit schon hinreichende Kenntnisse erworben hat, wie sie für die neue Qualifikationsebene gefordert werden. Die Ausbildungsqualifizierung für die Ämter ab der dritten Qualifikationsebene kann in ihrem berufspraktischen Teil um höchstens ein Jahr gekürzt werden, wenn während der bisherigen Tätigkeit schon hinreichend Kenntnisse erworben wurden, wie sie für die neue Qualifikationsebene gefordert werden.</w:t>
      </w:r>
    </w:p>
    <w:p>
      <w:r>
        <w:t xml:space="preserve">(5) Bei endgültigem Nichtbestehen einer Zwischen- oder der Qualifikationsprüfung, sind wieder Dienstgeschäfte des bisherigen Amtes zu übertragen.</w:t>
      </w:r>
    </w:p>
    <w:p>
      <w:r>
        <w:t xml:space="preserve">(6) Ist für die nächsthöhere Qualifikationsebene keine Qualifikationsprüfung vorgesehen, legt die oberste Dienstbehörde andere gleichwertige Qualifizierungsmaßnahmen fest. Die in Art. 8 und 35 festgelegten Bildungsziele sind dabei zu berücksichtigen. Die Zuständigkeit nach Satz 1 kann die oberste Dienstbehörde auf den Landespersonalausschuss übertragen.</w:t>
      </w:r>
    </w:p>
    <w:p>
      <w:r>
        <w:rPr>
          <w:color w:val="555555"/>
          <w:sz w:val="17"/>
        </w:rPr>
        <w:t xml:space="preserve">Zitiervorschlag: Art 37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