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36 LlbG (Bayern) — Probezeit</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oberste Dienstbehörde kann für Beamte und Beamtinnen mit erheblich über dem Durchschnitt liegenden fachtheoretischen und berufspraktischen Leistungen die Probezeit bis auf ein Jahr kürzen. Erheblich über dem Durchschnitt liegende fachtheoretische Leistungen können regelmäßig bei Beamten und Beamtinnen angenommen werden, die in der Qualifikationsprüfung</w:t>
      </w:r>
    </w:p>
    <w:p>
      <w:r>
        <w:t xml:space="preserve">1. mindestens die Gesamtnote „gut“ erhalten haben oder</w:t>
      </w:r>
    </w:p>
    <w:p>
      <w:r>
        <w:t xml:space="preserve">2. eine Platzziffer erreicht haben, die im ersten Fünftel der Zahl der Prüfungsteilnehmer und Prüfungsteilnehmerinnen liegt; dabei darf die Gesamtnote „befriedigend“ nicht unterschritten werden.</w:t>
      </w:r>
    </w:p>
    <w:p>
      <w:r>
        <w:t xml:space="preserve">(2) Die oberste Dienstbehörde soll Zeiten einer Tätigkeit im öffentlichen Dienst, die beim Erwerb der für die Fachlaufbahn notwendigen Qualifikation noch nicht berücksichtigt worden sind und die nach Art und Bedeutung mindestens der der Qualifikationsebene in der jeweiligen Fachlaufbahn entsprechenden Tätigkeit genügen, im Umfang von höchstens einem Jahr auf die Probezeit anrechnen. In vollem Umfang können Zeiten, die in einem dem Bayerischen Richter- und Staatsanwaltsgesetz unterliegendem Richterverhältnis auf Probe abgeleistet wurden, angerechnet werden. Zeiten, die in einem dem Bayerischen Hochschulinnovationsgesetz unterliegenden Beamtenverhältnis auf Widerruf oder auf Zeit abgeleistet wurden, können mit Zustimmung des Landespersonalausschusses in vollem Umfang angerechnet werden, soweit die Tätigkeit funktionell der Tätigkeit während der Probezeit entspricht. Art. 15 Abs. 2 ist entsprechend anzuwenden.</w:t>
      </w:r>
    </w:p>
    <w:p>
      <w:r>
        <w:t xml:space="preserve">(3) Die oberste Dienstbehörde kann Zeiten einer Tätigkeit außerhalb des öffentlichen Dienstes nach Erwerb der für die Fachlaufbahn notwendigen Qualifikation, die nach Art und Bedeutung mindestens der der Qualifikationsebene in der jeweiligen Fachlaufbahn entsprechenden Tätigkeit genügen, im Umfang von höchstens einem Jahr auf die Probezeit anrechnen. Art. 15 Abs. 2 ist entsprechend anzuwenden.</w:t>
      </w:r>
    </w:p>
    <w:p>
      <w:r>
        <w:t xml:space="preserve">(4) Außer in den Fällen des Abs. 2 Satz 2 und 3 ist mindestens eine Probezeit von sechs Monaten abzuleisten.</w:t>
      </w:r>
    </w:p>
    <w:p>
      <w:r>
        <w:rPr>
          <w:color w:val="555555"/>
          <w:sz w:val="17"/>
        </w:rPr>
        <w:t xml:space="preserve">Zitiervorschlag: Art 36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