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LlbG (Bayern) — Bekanntmachung von Prüfungen</w:t>
      </w:r>
    </w:p>
    <w:p>
      <w:r>
        <w:rPr>
          <w:color w:val="555555"/>
          <w:sz w:val="18"/>
        </w:rPr>
        <w:t xml:space="preserve">Leistungslaufbahngesetz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Prüfungen sind rechtzeitig bekannt zu machen.</w:t>
      </w:r>
    </w:p>
    <w:p>
      <w:r>
        <w:t xml:space="preserve">(2) Das Nähere regeln die Prüfungsbestimmungen.</w:t>
      </w:r>
    </w:p>
    <w:p>
      <w:r>
        <w:rPr>
          <w:color w:val="555555"/>
          <w:sz w:val="17"/>
        </w:rPr>
        <w:t xml:space="preserve">Zitiervorschlag: Art 24 LlbG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https://recht.nulegal.eu/gesetze/LlbG/24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