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LlbG (Bayern) — Schwerbehinderte Menschen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Von schwerbehinderten Menschen darf bei der Einstellung nur das Mindestmaß körperlicher Eignung für die vorgesehene Tätigkeit verlangt werden. Entsprechendes gilt bei der Übertragung von Dienstposten und bei Beförderungen, soweit es die Anforderungen des Dienstpostens zulassen. Schwerbehinderte Menschen haben bei der Einstellung Vorrang vor gesetzlich nicht bevorrechtigten Personen bei im Wesentlichen gleicher Eignung, Befähigung und fachlicher Leistung. Dies gilt auch bei internen Stellenbesetzungen.</w:t>
      </w:r>
    </w:p>
    <w:p>
      <w:r>
        <w:t xml:space="preserve">(2) Bei der Beurteilung der Leistung schwerbehinderter Beamter und Beamtinnen ist eine eventuelle Minderung der Arbeits- und Verwendungsfähigkeit durch ihre Behinderung zu berücksichtigen.</w:t>
      </w:r>
    </w:p>
    <w:p>
      <w:r>
        <w:t xml:space="preserve">(3) Abs. 1 Satz 1 gilt entsprechend bei einem Wechsel von Polizeivollzugsbeamten und Polizeivollzugsbeamtinnen, die polizeidienstunfähig sind (Art. 128 Abs. 2 BayBG), in eine andere Fachlaufbahn oder in einen anderen fachlichen Schwerpunkt.</w:t>
      </w:r>
    </w:p>
    <w:p>
      <w:r>
        <w:rPr>
          <w:color w:val="555555"/>
          <w:sz w:val="17"/>
        </w:rPr>
        <w:t xml:space="preserve">Zitiervorschlag: Art 21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