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LlbG (Bayern) — Sicherung der Mobilität</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ein Beamtenverhältnis nach Art. 1 Abs. 1 BayBG kann übernommen werden, wer auf Grund einer Qualifikation entsprechend den Laufbahnvorschriften des Bundes oder eines anderen Landes sowie seines individuellen Berufswegs einen Stand an Wissen und Fertigkeiten aufweist, der der nach bayerischen Vorschriften erforderlichen Qualifikation gleichwertig ist.</w:t>
      </w:r>
    </w:p>
    <w:p>
      <w:r>
        <w:t xml:space="preserve">(2) Eine auf Grund von Abs. 1 erworbene Qualifikation erkennt die oberste Dienstbehörde an; im nichtstaatlichen Bereich bedarf es der Zustimmung des Landespersonalausschusses. Die oberste Dienstbehörde kann zusätzliche Unterweisungs- oder Fortbildungsmaßnahmen anordnen.</w:t>
      </w:r>
    </w:p>
    <w:p>
      <w:r>
        <w:t xml:space="preserve">(3) Bei der Übernahme von Beamten und Beamtinnen und der Wiedereinstellung früherer Beamter und Beamtinnen von Dienstherren außerhalb des Geltungsbereichs des Bayerischen Beamtengesetzes ist dieses Gesetz anzuwenden; dies gilt nicht, wenn die Übernahme kraft Gesetzes oder auf Grund eines Rechtsanspruchs in ihrer bisherigen Rechtsstellung erfolgt.</w:t>
      </w:r>
    </w:p>
    <w:p>
      <w:r>
        <w:rPr>
          <w:color w:val="555555"/>
          <w:sz w:val="17"/>
        </w:rPr>
        <w:t xml:space="preserve">Zitiervorschlag: Art 11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