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LkSG — (zu § 2 Absatz 1, § 7 Absatz 3 Satz 2)</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(Fundstelle: BGBl. I 2021, 2968)</w:t>
      </w:r>
    </w:p>
    <w:p>
      <w:r>
        <w:t xml:space="preserve">Übereinkommen</w:t>
      </w:r>
    </w:p>
    <w:p>
      <w:pPr>
        <w:ind w:left="420"/>
      </w:pPr>
      <w:r>
        <w:t xml:space="preserve">1. Übereinkommen Nr. 29 der Internationalen Arbeitsorganisation vom 28. Juni 1930 über Zwangs- oder Pflichtarbeit (BGBl. 1956 II S. 640, 641) (ILO-Übereinkommen Nr. 29)</w:t>
      </w:r>
    </w:p>
    <w:p>
      <w:pPr>
        <w:ind w:left="420"/>
      </w:pPr>
      <w:r>
        <w:t xml:space="preserve">2. Protokoll vom 11. Juni 2014 zum Übereinkommen Nr. 29 der Internationalen Arbeitsorganisation vom 28. Juni 1930 über Zwangs- oder Pflichtarbeit (BGBl. 2019 II S. 437, 438)</w:t>
      </w:r>
    </w:p>
    <w:p>
      <w:pPr>
        <w:ind w:left="420"/>
      </w:pPr>
      <w:r>
        <w:t xml:space="preserve">3. Übereinkommen Nr. 87 der Internationalen Arbeitsorganisation vom 9. Juli 1948 über die Vereinigungsfreiheit und den Schutz des Vereinigungsrechtes (BGBl. 1956 II S. 2072, 2071) geändert durch das Übereinkommen vom 26. Juni 1961 (BGBl. 1963 II S. 1135, 1136) (ILO-Übereinkommen Nr. 87)</w:t>
      </w:r>
    </w:p>
    <w:p>
      <w:pPr>
        <w:ind w:left="420"/>
      </w:pPr>
      <w:r>
        <w:t xml:space="preserve">4. Übereinkommen Nr. 98 der Internationalen Arbeitsorganisation vom 1. Juli 1949 über die Anwendung der Grundsätze des Vereinigungsrechtes und des Rechtes zu Kollektivverhandlungen (BGBl. 1955 II S. 1122, 1123) geändert durch das Übereinkommen vom 26. Juni 1961 (BGBl. 1963 II S. 1135, 1136) (ILO-Übereinkommen Nr. 98)</w:t>
      </w:r>
    </w:p>
    <w:p>
      <w:pPr>
        <w:ind w:left="420"/>
      </w:pPr>
      <w:r>
        <w:t xml:space="preserve">5. Übereinkommen Nr. 100 der Internationalen Arbeitsorganisation vom 29. Juni 1951 über die Gleichheit des Entgelts männlicher und weiblicher Arbeitskräfte für gleichwertige Arbeit (BGBl. 1956 II S. 23, 24) (ILO-Übereinkommen Nr. 100)</w:t>
      </w:r>
    </w:p>
    <w:p>
      <w:pPr>
        <w:ind w:left="420"/>
      </w:pPr>
      <w:r>
        <w:t xml:space="preserve">6. Übereinkommen Nr. 105 der Internationalen Arbeitsorganisation vom 25. Juni 1957 über die Abschaffung der Zwangsarbeit (BGBl. 1959 II S. 441, 442) (ILO-Übereinkommen Nr. 105)</w:t>
      </w:r>
    </w:p>
    <w:p>
      <w:pPr>
        <w:ind w:left="420"/>
      </w:pPr>
      <w:r>
        <w:t xml:space="preserve">7. Übereinkommen Nr. 111 der Internationalen Arbeitsorganisation vom 25. Juni 1958 über die Diskriminierung in Beschäftigung und Beruf (BGBl. 1961 II S. 97, 98) (ILO-Übereinkommen Nr. 111)</w:t>
      </w:r>
    </w:p>
    <w:p>
      <w:pPr>
        <w:ind w:left="420"/>
      </w:pPr>
      <w:r>
        <w:t xml:space="preserve">8. Übereinkommen Nr. 138 der Internationalen Arbeitsorganisation vom 26. Juni 1973 über das Mindestalter für die Zulassung zur Beschäftigung (BGBl. 1976 II S. 201, 202) (ILO-Übereinkommen Nr. 138)</w:t>
      </w:r>
    </w:p>
    <w:p>
      <w:pPr>
        <w:ind w:left="420"/>
      </w:pPr>
      <w:r>
        <w:t xml:space="preserve">9. Übereinkommen Nr. 182 der Internationalen Arbeitsorganisation vom 17. Juni 1999 über das Verbot und unverzügliche Maßnahmen zur Beseitigung der schlimmsten Formen der Kinderarbeit (BGBl. 2001 II S. 1290, 1291) (ILO-Übereinkommen Nr. 182)</w:t>
      </w:r>
    </w:p>
    <w:p>
      <w:pPr>
        <w:ind w:left="420"/>
      </w:pPr>
      <w:r>
        <w:t xml:space="preserve">10. Internationaler Pakt vom 19. Dezember 1966 über bürgerliche und politische Rechte, (BGBl. 1973 II S. 1533, 1534)</w:t>
      </w:r>
    </w:p>
    <w:p>
      <w:pPr>
        <w:ind w:left="420"/>
      </w:pPr>
      <w:r>
        <w:t xml:space="preserve">11. Internationaler Pakt vom 19. Dezember 1966 über wirtschaftliche, soziale und kulturelle Rechte (BGBl. 1973 II S. 1569, 1570)</w:t>
      </w:r>
    </w:p>
    <w:p>
      <w:pPr>
        <w:ind w:left="420"/>
      </w:pPr>
      <w:r>
        <w:t xml:space="preserve">12. Übereinkommen von Minamata vom 10. Oktober 2013 über Quecksilber (BGBl. 2017 II S. 610, 611) (Minamata-Übereinkommen)</w:t>
      </w:r>
    </w:p>
    <w:p>
      <w:pPr>
        <w:ind w:left="420"/>
      </w:pPr>
      <w:r>
        <w:t xml:space="preserve">13. Stockholmer Übereinkommen vom 23. Mai 2001 über persistente organische Schadstoffe (BGBl. 2002 II S. 803, 804) (POPs-Übereinkommen), zuletzt geändert durch den Beschluss vom 6. Mai 2005 (BGBl. 2009 II S. 1060, 1061)</w:t>
      </w:r>
    </w:p>
    <w:p>
      <w:pPr>
        <w:ind w:left="420"/>
      </w:pPr>
      <w:r>
        <w:t xml:space="preserve">14. Basler Übereinkommen über die Kontrolle der grenzüberschreitenden Verbringung gefährlicher Abfälle und ihrer Entsorgung vom 22. März 1989 (BGBl. 1994 II S. 2703, 2704) (Basler Übereinkommen), zuletzt geändert durch die Dritte Verordnung zur Änderung von Anlagen zum Basler Übereinkommen vom 22. März 1989 vom 6. Mai 2014 (BGBl. II S. 306/307)</w:t>
      </w:r>
    </w:p>
    <w:p>
      <w:r>
        <w:rPr>
          <w:color w:val="555555"/>
          <w:sz w:val="17"/>
        </w:rPr>
        <w:t xml:space="preserve">Zitiervorschlag: Anlage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LkSG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