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LkSG — Anordnungen und Maßnahmen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zuständige Behörde trifft die geeigneten und erforderlichen Anordnungen und Maßnahmen, um Verstöße gegen die Pflichten nach den §§ 3 bis 10 Absatz 1 festzustellen, zu beseitigen und zu verhindern. Sie kann insbesondere</w:t>
      </w:r>
    </w:p>
    <w:p>
      <w:pPr>
        <w:ind w:left="420"/>
      </w:pPr>
      <w:r>
        <w:t xml:space="preserve">1. Personen laden,</w:t>
      </w:r>
    </w:p>
    <w:p>
      <w:pPr>
        <w:ind w:left="420"/>
      </w:pPr>
      <w:r>
        <w:t xml:space="preserve">2. dem Unternehmen aufgeben, innerhalb von drei Monaten ab Bekanntgabe der Anordnung einen Plan zur Behebung der Missstände einschließlich klarer Zeitangaben zu dessen Umsetzung vorzulegen und</w:t>
      </w:r>
    </w:p>
    <w:p>
      <w:pPr>
        <w:ind w:left="420"/>
      </w:pPr>
      <w:r>
        <w:t xml:space="preserve">3. dem Unternehmen konkrete Handlungen zur Erfüllung seiner Pflichten aufgeben.</w:t>
      </w:r>
    </w:p>
    <w:p>
      <w:r>
        <w:rPr>
          <w:color w:val="555555"/>
          <w:sz w:val="17"/>
        </w:rPr>
        <w:t xml:space="preserve">Zitiervorschlag: § 15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