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LkSG — Behördliche Berichtsprüfung; Verordnungsermächtigung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zuständige Behörde prüft, ob</w:t>
      </w:r>
    </w:p>
    <w:p>
      <w:pPr>
        <w:ind w:left="420"/>
      </w:pPr>
      <w:r>
        <w:t xml:space="preserve">1. der Bericht nach § 10 Absatz 2 Satz 1 vorliegt und</w:t>
      </w:r>
    </w:p>
    <w:p>
      <w:pPr>
        <w:ind w:left="420"/>
      </w:pPr>
      <w:r>
        <w:t xml:space="preserve">2. die Anforderungen nach § 10 Absatz 2 und 3 eingehalten wurden.</w:t>
      </w:r>
    </w:p>
    <w:p>
      <w:r>
        <w:t xml:space="preserve">(2) Werden die Anforderungen nach § 10 Absatz 2 und 3 nicht erfüllt, kann die zuständige Behörde verlangen, dass das Unternehmen den Bericht innerhalb einer angemessenen Frist nachbessert.</w:t>
      </w:r>
    </w:p>
    <w:p>
      <w:r>
        <w:t xml:space="preserve">(3) Das Bundesministerium für Arbeit und Soziales wird ermächtigt, durch Rechtsverordnung im Einvernehmen mit dem Bundesministerium für Wirtschaft und Energie ohne Zustimmung des Bundesrates folgende Verfahren näher zu regeln:</w:t>
      </w:r>
    </w:p>
    <w:p>
      <w:pPr>
        <w:ind w:left="420"/>
      </w:pPr>
      <w:r>
        <w:t xml:space="preserve">1. das Verfahren der Einreichung des Berichts nach § 12 sowie</w:t>
      </w:r>
    </w:p>
    <w:p>
      <w:pPr>
        <w:ind w:left="420"/>
      </w:pPr>
      <w:r>
        <w:t xml:space="preserve">2. das Verfahren der behördlichen Berichtsprüfung nach den Absätzen 1 und 2.</w:t>
      </w:r>
    </w:p>
    <w:p>
      <w:r>
        <w:rPr>
          <w:color w:val="555555"/>
          <w:sz w:val="17"/>
        </w:rPr>
        <w:t xml:space="preserve">Zitiervorschlag: § 13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