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LkSG — Einreichung des Berichts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Bericht nach § 10 Absatz 2 Satz 1 ist in deutscher Sprache und elektronisch über einen von der zuständigen Behörde bereitgestellten Zugang einzureichen.</w:t>
      </w:r>
    </w:p>
    <w:p>
      <w:r>
        <w:t xml:space="preserve">(2) Der Bericht ist spätestens vier Monate nach dem Schluss des Geschäftsjahres, auf das er sich bezieht, einzureichen.</w:t>
      </w:r>
    </w:p>
    <w:p>
      <w:r>
        <w:rPr>
          <w:color w:val="555555"/>
          <w:sz w:val="17"/>
        </w:rPr>
        <w:t xml:space="preserve">Zitiervorschlag: § 12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