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LiBiUrhFrVerlG</w:t>
      </w:r>
    </w:p>
    <w:p>
      <w:r>
        <w:rPr>
          <w:color w:val="555555"/>
          <w:sz w:val="18"/>
        </w:rPr>
        <w:t xml:space="preserve">Gesetz zur Verlängerung der Schutzfristen für das Urheberrecht an Lichtbildern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Schutzfristen für das Urheberrecht an Lichtbildern werden von zehn Jahren auf fünfundzwanzig Jahre verlängert.</w:t>
      </w:r>
    </w:p>
    <w:p>
      <w:r>
        <w:t xml:space="preserve">(2) ...</w:t>
      </w:r>
    </w:p>
    <w:p>
      <w:r>
        <w:rPr>
          <w:color w:val="555555"/>
          <w:sz w:val="17"/>
        </w:rPr>
        <w:t xml:space="preserve">Zitiervorschlag: § 1 LiBiUrhFrVerlG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https://recht.nulegal.eu/gesetze/LiBiUrhFrVerlG/1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