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LfLV (Bayern)</w:t>
      </w:r>
    </w:p>
    <w:p>
      <w:r>
        <w:rPr>
          <w:color w:val="555555"/>
          <w:sz w:val="18"/>
        </w:rPr>
        <w:t xml:space="preserve">Verordnung über die Bayerische Landesanstalt für Landwirtschaft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</w:t>
      </w:r>
    </w:p>
    <w:p>
      <w:r>
        <w:rPr>
          <w:color w:val="555555"/>
          <w:sz w:val="17"/>
        </w:rPr>
        <w:t xml:space="preserve">Zitiervorschlag: Eingangsformel LfLV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https://recht.nulegal.eu/gesetze/LfLV/eingangsformel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