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LfLLWGGebV (Bayern)</w:t>
      </w:r>
    </w:p>
    <w:p>
      <w:r>
        <w:rPr>
          <w:color w:val="555555"/>
          <w:sz w:val="18"/>
        </w:rPr>
        <w:t xml:space="preserve">Verordnung über Gebühren und Auslagen der Bayerischen Landesanstalten für Landwirtschaft und für Weinbau und Gartenbau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21 Abs. 1 Satz 1 des Kostengesetzes (KG) vom 20. Februar 1998 (GVBl S. 43, BayRS 2013-1-1-F), zuletzt geändert durch § 3 des Gesetzes vom 12. April 2010 (GVBl S. 169), erlässt das Bayerische Staatsministerium für Ernährung, Landwirtschaft und Forsten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LfLLWGGebV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https://recht.nulegal.eu/gesetze/LfLLWGGebV/eingangsformel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