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LfLLWGGebV (Bayern) — Gebühren- und Auslagenbefreiung</w:t>
      </w:r>
    </w:p>
    <w:p>
      <w:r>
        <w:rPr>
          <w:color w:val="555555"/>
          <w:sz w:val="18"/>
        </w:rPr>
        <w:t xml:space="preserve">Verordnung über Gebühren und Auslagen der Bayerischen Landesanstalten für Landwirtschaft und für Weinbau und Gartenbau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Gebühren und Auslagen werden nicht erhoben</w:t>
      </w:r>
    </w:p>
    <w:p>
      <w:r>
        <w:t xml:space="preserve">1. für die Inanspruchnahme der Landesanstalten im Rahmen der staatlichen landwirtschaftlichen Beratung nach Art. 9 Abs. 1 Satz 3 des Bayerischen Gesetzes zur nachhaltigen Entwicklung der Agrarwirtschaft und des ländlichen Raumes (Bayerisches Agrarwirtschaftsgesetz – BayAgrarWiG) vom 8. Dezember 2006 (GVBl S. 938, BayRS 787-1-L) in der jeweils geltenden Fassung,</w:t>
      </w:r>
    </w:p>
    <w:p>
      <w:r>
        <w:t xml:space="preserve">2. für Untersuchungen oder sonstige Leistungen der Landesanstalten zu Forschungszwecken im Austausch gegen entsprechende Leistungen anderer wissenschaftlicher Institutionen,</w:t>
      </w:r>
    </w:p>
    <w:p>
      <w:r>
        <w:t xml:space="preserve">3. für Auskünfte, Ratschläge und Anregungen einfacher Art,</w:t>
      </w:r>
    </w:p>
    <w:p>
      <w:r>
        <w:t xml:space="preserve">4. für Untersuchungen einfacher Art im Rahmen der mündlichen Beratung.</w:t>
      </w:r>
    </w:p>
    <w:p>
      <w:r>
        <w:t xml:space="preserve">Die Landesanstalt für Weinbau und Gartenbau erhebt darüber hinaus keine Gebühren und Auslagen</w:t>
      </w:r>
    </w:p>
    <w:p>
      <w:r>
        <w:t xml:space="preserve">1. für die Unterstützung der Arbeit der berufsständischen Verbände und Institutionen und der Ehemaligenverbände, soweit ein konkreter Bezug zu Dienstaufgaben vorliegt,</w:t>
      </w:r>
    </w:p>
    <w:p>
      <w:r>
        <w:t xml:space="preserve">2. für sonstige Leistungen, insbesondere im Rahmen der landwirtschaftlichen Beratung, der Informationsvermittlung und bei Fachveranstaltungen, im Austausch gegen entsprechende Leistungen.</w:t>
      </w:r>
    </w:p>
    <w:p>
      <w:r>
        <w:t xml:space="preserve">(2) Behörden des Freistaates Bayern sind unbeschadet des Art. 23 Abs. 1 KG von der Zahlung von Gebühren und Auslagen befreit. Die Höhe dieser Beträge ist mitzuteilen, wenn die Beträge einem Dritten auferlegt werden können. Art. 4 Satz 2 KG gilt entsprechend. Für die Erhebung von Gebühren und Auslagen bei Staatsbetrieben können gesonderte Regelungen getroffen werden.</w:t>
      </w:r>
    </w:p>
    <w:p>
      <w:r>
        <w:t xml:space="preserve">(3) Von der Gebührenerhebung kann abgesehen werden, wenn</w:t>
      </w:r>
    </w:p>
    <w:p>
      <w:r>
        <w:t xml:space="preserve">1. die Leistung überwiegend im wissenschaftlichen Interesse erbracht wird oder</w:t>
      </w:r>
    </w:p>
    <w:p>
      <w:r>
        <w:t xml:space="preserve">2. die Landesanstalten Ergebnisse wissenschaftlicher Untersuchungen, die sie zu Forschungszwecken durchführen, interessierten Personen oder Stellen bekannt geben.</w:t>
      </w:r>
    </w:p>
    <w:p>
      <w:r>
        <w:t xml:space="preserve">Die Gebührenbefreiung entbindet nicht von der Zahlung der Auslagen.</w:t>
      </w:r>
    </w:p>
    <w:p>
      <w:r>
        <w:rPr>
          <w:color w:val="555555"/>
          <w:sz w:val="17"/>
        </w:rPr>
        <w:t xml:space="preserve">Zitiervorschlag: § 5 LfLLWGGebV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https://recht.nulegal.eu/gesetze/LfLLWGGebV/5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