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LeukoseV 1976</w:t>
      </w:r>
    </w:p>
    <w:p>
      <w:r>
        <w:rPr>
          <w:color w:val="555555"/>
          <w:sz w:val="18"/>
        </w:rPr>
        <w:t xml:space="preserve">Rinder-Leukose-Verordnung</w:t>
      </w:r>
    </w:p>
    <w:p>
      <w:r>
        <w:rPr>
          <w:color w:val="555555"/>
          <w:sz w:val="18"/>
        </w:rPr>
        <w:t xml:space="preserve">Stand: 10.06.2019 (konsolidierte Textfassung, kein amtliches Inkrafttretensdatum)</w:t>
      </w:r>
    </w:p>
    <w:p>
      <w:r>
        <w:t xml:space="preserve">Die zuständige Behörde ordnet die Tötung von Rindern an, bei denen leukotische Tumoren oder ein positiver serologischer Befund festgestellt worden sind. Sie kann die Tötung von Rindern anordnen, bei denen wiederholt zweifelhafte serologische Befunde festgestellt worden sind, sowie von ansteckungsverdächtigen Rindern eines verseuchten Bestandes, wenn dies aus Gründen der Seuchenbekämpfung erforderlich ist.</w:t>
      </w:r>
    </w:p>
    <w:p>
      <w:r>
        <w:rPr>
          <w:color w:val="555555"/>
          <w:sz w:val="17"/>
        </w:rPr>
        <w:t xml:space="preserve">Zitiervorschlag: § 9 LeukoseV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https://recht.nulegal.eu/gesetze/LeukoseV%201976/9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