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LeuchtrAusbV — Abschlußprüfung</w:t>
      </w:r>
    </w:p>
    <w:p>
      <w:r>
        <w:rPr>
          <w:color w:val="555555"/>
          <w:sz w:val="18"/>
        </w:rPr>
        <w:t xml:space="preserve">Leuchtröhrenglasbläser-Ausbildungsverordnung</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Zum Nachweis der Fertigkeiten soll der Prüfling in insgesamt höchstens 8 Stunden 3 Arbeitsproben durchführen und ein Prüfungsstück anfertigen. Als Arbeitsproben kommen insbesondere in Betracht:</w:t>
      </w:r>
    </w:p>
    <w:p>
      <w:pPr>
        <w:ind w:left="420"/>
      </w:pPr>
      <w:r>
        <w:t xml:space="preserve">1. Biegen und Blasen geschlämmter Glasröhren,</w:t>
      </w:r>
    </w:p>
    <w:p>
      <w:pPr>
        <w:ind w:left="420"/>
      </w:pPr>
      <w:r>
        <w:t xml:space="preserve">2. formgerechtes Biegen von Glasröhren mit geringem Durchmesser nach vorgegebener Zeichnung,</w:t>
      </w:r>
    </w:p>
    <w:p>
      <w:pPr>
        <w:ind w:left="420"/>
      </w:pPr>
      <w:r>
        <w:t xml:space="preserve">3. Bestimmen von Leuchtstoffen mit der Ultraviolett-Lampe.</w:t>
      </w:r>
    </w:p>
    <w:p>
      <w:r>
        <w:t xml:space="preserve">Als Prüfungsstück kommt insbesondere in Betracht: Eine funktionsfähige, mit Leuchtstoff und Edelgas gefüllte und entsprechenden Elektroden versehene Leuchtröhre mit mindestens 20 mm Durchmesser, zwei Bögen, einer schwierigen Rück- oder einer mehr ebenen Rohrführung nach vorgegebener Zeichnung.</w:t>
      </w:r>
    </w:p>
    <w:p>
      <w:r>
        <w:t xml:space="preserve">(3) Zum Nachweis der Kenntnisse soll der Prüfling in den Prüfungsfächern Technologie, Technische Mathematik, Technisches Zeichnen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Unfallverhütung, Umweltschutz und rationelle Energieverwendung,</w:t>
      </w:r>
    </w:p>
    <w:p>
      <w:pPr>
        <w:ind w:left="780"/>
      </w:pPr>
      <w:r>
        <w:t xml:space="preserve">b) elektrotechnische Kenntnisse für den Betrieb von Leuchtröhren,</w:t>
      </w:r>
    </w:p>
    <w:p>
      <w:pPr>
        <w:ind w:left="780"/>
      </w:pPr>
      <w:r>
        <w:t xml:space="preserve">c) Leuchtstoffe und Edelgase,</w:t>
      </w:r>
    </w:p>
    <w:p>
      <w:pPr>
        <w:ind w:left="780"/>
      </w:pPr>
      <w:r>
        <w:t xml:space="preserve">d) Vakuumtechnik;</w:t>
      </w:r>
    </w:p>
    <w:p>
      <w:pPr>
        <w:ind w:left="420"/>
      </w:pPr>
      <w:r>
        <w:t xml:space="preserve">2. im Prüfungsfach Technische Mathematik:</w:t>
      </w:r>
    </w:p>
    <w:p>
      <w:pPr>
        <w:ind w:left="780"/>
      </w:pPr>
      <w:r>
        <w:t xml:space="preserve">a) anwendungsbezogene Grundrechenarten einschließlich Prozent- und Dreisatzrechnung,</w:t>
      </w:r>
    </w:p>
    <w:p>
      <w:pPr>
        <w:ind w:left="780"/>
      </w:pPr>
      <w:r>
        <w:t xml:space="preserve">b) Flächen-, Körper- und Gewichtsberechnung;</w:t>
      </w:r>
    </w:p>
    <w:p>
      <w:pPr>
        <w:ind w:left="420"/>
      </w:pPr>
      <w:r>
        <w:t xml:space="preserve">3. im Prüfungsfach Technisches Zeichnen:</w:t>
      </w:r>
    </w:p>
    <w:p>
      <w:pPr>
        <w:ind w:left="780"/>
      </w:pPr>
      <w:r>
        <w:t xml:space="preserve">a) Anfertigen von Detailzeichnungen,</w:t>
      </w:r>
    </w:p>
    <w:p>
      <w:pPr>
        <w:ind w:left="780"/>
      </w:pPr>
      <w:r>
        <w:t xml:space="preserve">b) Lesen und Erläutern von Fertigungsunterlagen;</w:t>
      </w:r>
    </w:p>
    <w:p>
      <w:pPr>
        <w:ind w:left="420"/>
      </w:pPr>
      <w:r>
        <w:t xml:space="preserve">4. im Prüfungsfach Wirtschafts- und Sozialkunde:allgemeine wirtschaftliche und gesellschaftliche Zusammenhänge der Berufs- und Arbeitswelt.</w:t>
      </w:r>
    </w:p>
    <w:p>
      <w:r>
        <w:t xml:space="preserve">Die Fragen und Aufgaben sollen auch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8 LeuchtrAusbV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https://recht.nulegal.eu/gesetze/LeuchtrAusbV/8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